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3702/QĐ-UBND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phương án hỗ trợ lãi vay thuộc thẩm quyền của Ủy ban nhân dân cấp huyện (Điều 10 Nghị quyết số 10/2017/NQ-HĐND)</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xây dựng công trình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Sau khi được tổ chức cho vay đồng ý cấp tín dụng, chủ đầu tư chuẩn bị đầy đủ hồ sơ theo quy định và nộp hồ sơ tại Ủy ban nhân dân cấp xã nơi sản xuất, đầu tư.
Thời gian tiếp nhận và trả kết quả: trong các ngày làm việc từ thứ hai đến thứ sáu và buổi sáng thứ bảy (buổi sáng từ 07 giờ 30 phút đến 11 giờ 30 phút, buổi chiều từ 13 giờ 00 phút đến 17 giờ 00 phút)
</w:t>
      </w:r>
    </w:p>
    <w:p>
      <w:pPr>
        <w:spacing w:after="0" w:before="0" w:lineRule="auto" w:line="276"/>
        <w:jc w:val="both"/>
      </w:pPr>
      <w:r>
        <w:rPr>
          <w:rFonts w:ascii="Times New Roman" w:hAnsi="Times New Roman" w:cs="Times New Roman" w:eastAsia="Times New Roman"/>
          <w:b w:val="false"/>
          <w:sz w:val="26"/>
        </w:rPr>
        <w:t>Bước 2: Ủy ban nhân dân cấp xã tiếp  nhận, kiểm tra hồ sơ
Trường hợp hồ sơ đầy đủ, hợp lệ: tiếp nhận và cấp biên nhận có hẹn ngày trả kết quả cho người nộp.
Trường hợp hồ sơ chưa đầy đủ, chưa hợp lệ: hướng dẫn người nộp bổ sung, hoàn thiện
</w:t>
      </w:r>
    </w:p>
    <w:p>
      <w:pPr>
        <w:spacing w:after="0" w:before="0" w:lineRule="auto" w:line="276"/>
        <w:jc w:val="both"/>
      </w:pPr>
      <w:r>
        <w:rPr>
          <w:rFonts w:ascii="Times New Roman" w:hAnsi="Times New Roman" w:cs="Times New Roman" w:eastAsia="Times New Roman"/>
          <w:b w:val="false"/>
          <w:sz w:val="26"/>
        </w:rPr>
        <w:t>Bước 3: Trong thời gian 03 ngày làm việc (riêng huyện Cần Giờ, Củ Chi là 05 ngày làm việc) kể từ ngày nhận đủ hồ sơ hợp lệ, Ủy ban nhân dân cấp xã phải hoàn thành việc xác nhận địa điểm đầu tư và chuyển toàn bộ hồ sơ lên cơ quan thường trực (Phòng Kinh tế quận - huyện) của Hội đồng thẩm định cấp huyện.</w:t>
      </w:r>
    </w:p>
    <w:p>
      <w:pPr>
        <w:spacing w:after="0" w:before="0" w:lineRule="auto" w:line="276"/>
        <w:jc w:val="both"/>
      </w:pPr>
      <w:r>
        <w:rPr>
          <w:rFonts w:ascii="Times New Roman" w:hAnsi="Times New Roman" w:cs="Times New Roman" w:eastAsia="Times New Roman"/>
          <w:b w:val="false"/>
          <w:sz w:val="26"/>
        </w:rPr>
        <w:t>Bước 4: Trong thời gian 05 ngày làm việc, kể từ ngày nhận hồ sơ từ Ủy ban nhân dân cấp xã, Hội đồng thẩm định cấp huyện phải tổ chức thẩm định, tham mưu trình Uỷ ban nhân dân cấp huyện xem xét phê duyệt</w:t>
      </w:r>
    </w:p>
    <w:p>
      <w:pPr>
        <w:spacing w:after="0" w:before="0" w:lineRule="auto" w:line="276"/>
        <w:jc w:val="both"/>
      </w:pPr>
      <w:r>
        <w:rPr>
          <w:rFonts w:ascii="Times New Roman" w:hAnsi="Times New Roman" w:cs="Times New Roman" w:eastAsia="Times New Roman"/>
          <w:b w:val="false"/>
          <w:sz w:val="26"/>
        </w:rPr>
        <w:t>Bước 5: Trong thời gian 03 ngày làm việc, kể từ ngày nhận hồ sơ đề nghị xem xét phê duyệt của Hội đồng thẩm định cấp huyện, Uỷ ban nhân dân cấp huyện ban hành quyết định hỗ trợ. Trong trường hợp không đồng ý phải có văn bản từ chối và nêu rõ lý do. Kết quả chuyển về Ủy ban nhân dân cấp xã nơi nộp hồ sơ để trả cho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11 ngày làm việc (riêng huyện Cần Giờ, Củ Chi là không quá 13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phương án hoặc giấy đề nghị vay vốn kèm phương án sản xuất có xác nhận đồng ý cấp tín dụng của tổ chức cho vay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đăng ký hỗ trợ lãi vay (theo mẫu).</w:t>
            </w:r>
          </w:p>
        </w:tc>
        <w:tc>
          <w:p/>
          <w:p>
            <w:pPr>
              <w:spacing w:after="0" w:before="0" w:lineRule="auto" w:line="276"/>
              <w:jc w:val="left"/>
            </w:pPr>
            <w:r>
              <w:rPr>
                <w:rFonts w:ascii="Times New Roman" w:hAnsi="Times New Roman" w:cs="Times New Roman" w:eastAsia="Times New Roman"/>
                <w:b w:val="false"/>
                <w:sz w:val="26"/>
              </w:rPr>
              <w:t>Phụ lục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hoặc thông báo không chấp nhận hỗ trợ sản xuất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10/2017/NQ-HĐND</w:t>
            </w:r>
          </w:p>
        </w:tc>
        <w:tc>
          <w:p/>
          <w:p>
            <w:pPr>
              <w:spacing w:after="0" w:before="0" w:lineRule="auto" w:line="276"/>
              <w:jc w:val="left"/>
            </w:pPr>
            <w:r>
              <w:rPr>
                <w:rFonts w:ascii="Times New Roman" w:hAnsi="Times New Roman" w:cs="Times New Roman" w:eastAsia="Times New Roman"/>
                <w:b w:val="false"/>
                <w:sz w:val="26"/>
              </w:rPr>
              <w:t>ban hành quy định chính sách khuyến khích chuyển dịch cơ cấu nông nghiệp đô thị trên địa bàn thành phố Hồ Chí Minh giai đoạn 2017-2020</w:t>
            </w:r>
          </w:p>
        </w:tc>
        <w:tc>
          <w:p/>
          <w:p>
            <w:pPr>
              <w:spacing w:after="0" w:before="0" w:lineRule="auto" w:line="276"/>
              <w:jc w:val="left"/>
            </w:pPr>
            <w:r>
              <w:rPr>
                <w:rFonts w:ascii="Times New Roman" w:hAnsi="Times New Roman" w:cs="Times New Roman" w:eastAsia="Times New Roman"/>
                <w:b w:val="false"/>
                <w:sz w:val="26"/>
              </w:rPr>
              <w:t>07-12-2017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án có xác nhận đồng ý cho vay vốn của tổ chức cho vay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2026-05-13T18:17:47Z</dcterms:created>
  <dc:creator>Apache POI</dc:creator>
</cp:coreProperties>
</file>