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kiểm tra khoản giảm giá đối với hàng hóa nhập khẩu thuộc thẩm quyền của Chi cục Hải quan khu vực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khai hải quan khai báo có khoản giảm giá tại tiêu chí “chi tiết khai trị giá” trên tờ khai nhập khẩu hoặc tại tiêu chí tương ứng trên tờ khai trị giá hải quan, nhưng chưa thực hiện điều chỉnh trừ khoản giảm giá trên tờ khai trị giá hải quan; Tính, nộp thuế theo trị giá chưa được trừ khoản giảm giá.</w:t>
      </w:r>
    </w:p>
    <w:p>
      <w:pPr>
        <w:spacing w:after="0" w:before="0" w:lineRule="auto" w:line="276"/>
        <w:jc w:val="both"/>
      </w:pPr>
      <w:r>
        <w:rPr>
          <w:rFonts w:ascii="Times New Roman" w:hAnsi="Times New Roman" w:cs="Times New Roman" w:eastAsia="Times New Roman"/>
          <w:b w:val="false"/>
          <w:sz w:val="26"/>
        </w:rPr>
        <w:t>- Bước 2: Người khai hải quan nộp hồ sơ đề nghị xét khoản giảm giá sau khi hoàn thành việc nhập khẩu và thanh toán cho toàn bộ hàng hóa thuộc hợp đồng mua bán đến Chi cục Hải quan khu vực nơi người khai hải quan đăng ký tờ khai đối với trường hợp khoản giảm giá đáp ứng đầy đủ các điều kiện theo quy định tại điểm d.1 khoản 2 Điều 15 Thông tư số 39/2015/TT-BTC ngày 25/3/2015 của Bộ Tài chính.</w:t>
      </w:r>
    </w:p>
    <w:p>
      <w:pPr>
        <w:spacing w:after="0" w:before="0" w:lineRule="auto" w:line="276"/>
        <w:jc w:val="both"/>
      </w:pPr>
      <w:r>
        <w:rPr>
          <w:rFonts w:ascii="Times New Roman" w:hAnsi="Times New Roman" w:cs="Times New Roman" w:eastAsia="Times New Roman"/>
          <w:b w:val="false"/>
          <w:sz w:val="26"/>
        </w:rPr>
        <w:t>- Bước 3: Trong thời hạn 05 ngày làm việc kể từ ngày nhận đủ hồ sơ, cơ quan hải quan nơi người khai hải quan nộp hồ sơ đề nghị xem xét điều chỉnh trừ khoản giảm giá thực hiện kiểm tra hồ sơ, chứng từ và các tài liệu có liên quan kèm theo văn bản đề nghị của người khai hải quan; kiểm tra, đối chiếu trị giá khai báo và thực tế về số lượng; cấp độ thương mại; hình thức và thời gian thanh toán với Bảng công bố giảm giá của người bán và ban hành văn bản trả lời người khai hải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cơ quan hải quan
- Trong thời hạn 05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Gửi hồ sơ qua đường bưu chính.
- Trong thời hạn 05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trừ khoản giảm giá sau khi hoàn thành việc nhập khẩu và thanh toán cho toàn bộ hàng hóa thuộc hợp đồng: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mua bán hàng hóa: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Bảng kê theo dõi thực tế việc nhập khẩu hàng hóa theo mẫu số 01/GG/2015 Phụ lục II Thông tư số 39/2015/TT-BTC ngày 25/3/2015 của Bộ Tài chính đối với trường hợp hàng hóa trong cùng một hợp đồng được nhập khẩu theo nhiều chuyến (nhiều tờ khai) khác nhau: 01 bản chính;</w:t>
            </w:r>
          </w:p>
        </w:tc>
        <w:tc>
          <w:p/>
          <w:p>
            <w:pPr>
              <w:spacing w:after="0" w:before="0" w:lineRule="auto" w:line="276"/>
              <w:jc w:val="left"/>
            </w:pPr>
            <w:r>
              <w:rPr>
                <w:rFonts w:ascii="Times New Roman" w:hAnsi="Times New Roman" w:cs="Times New Roman" w:eastAsia="Times New Roman"/>
                <w:b w:val="false"/>
                <w:sz w:val="26"/>
              </w:rPr>
              <w:t>39_2015_TT_BTC_25_03_2015_dinhkem.doc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công bố giảm giá của người bán: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từ thanh toán của toàn bộ hàng hóa thuộc hợp đồng mua bán: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người khai hải quan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HẢI QUAN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Luật Hải quan về thủ tục hải quan, kiểm tra, giám sát, kiểm soát hải quan</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08/2015/NĐ-CP ngày 21 tháng 01 năm 2015 của Chính phủ quy định chi tiết và biện pháp thi hành Luật hải quan về thủ tục hải quan, kiểm tra, giám sát, kiểm soát hải quan</w:t>
            </w:r>
          </w:p>
        </w:tc>
        <w:tc>
          <w:p/>
          <w:p>
            <w:pPr>
              <w:spacing w:after="0" w:before="0" w:lineRule="auto" w:line="276"/>
              <w:jc w:val="left"/>
            </w:pPr>
            <w:r>
              <w:rPr>
                <w:rFonts w:ascii="Times New Roman" w:hAnsi="Times New Roman" w:cs="Times New Roman" w:eastAsia="Times New Roman"/>
                <w:b w:val="false"/>
                <w:sz w:val="26"/>
              </w:rPr>
              <w:t>20-04-2018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39/2015/TT-BTC</w:t>
            </w:r>
          </w:p>
        </w:tc>
        <w:tc>
          <w:p/>
          <w:p>
            <w:pPr>
              <w:spacing w:after="0" w:before="0" w:lineRule="auto" w:line="276"/>
              <w:jc w:val="left"/>
            </w:pPr>
            <w:r>
              <w:rPr>
                <w:rFonts w:ascii="Times New Roman" w:hAnsi="Times New Roman" w:cs="Times New Roman" w:eastAsia="Times New Roman"/>
                <w:b w:val="false"/>
                <w:sz w:val="26"/>
              </w:rPr>
              <w:t>Thông tư số 39/2015/TT-BTC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 60/2019/TT-BTC</w:t>
            </w:r>
          </w:p>
        </w:tc>
        <w:tc>
          <w:p/>
          <w:p>
            <w:pPr>
              <w:spacing w:after="0" w:before="0" w:lineRule="auto" w:line="276"/>
              <w:jc w:val="left"/>
            </w:pPr>
            <w:r>
              <w:rPr>
                <w:rFonts w:ascii="Times New Roman" w:hAnsi="Times New Roman" w:cs="Times New Roman" w:eastAsia="Times New Roman"/>
                <w:b w:val="false"/>
                <w:sz w:val="26"/>
              </w:rPr>
              <w:t>Thông tư số 60/2019/TT-BTC ngày 30/8/2019 sửa đổi, bổ sung một số điều của Thông tư số 39/2015/TT-BTC ngày 25/3/2015 của Bộ Tài chính quy định về trị giá hải quan đối với hàng hóa xuất khẩu, nhập khẩu.</w:t>
            </w:r>
          </w:p>
        </w:tc>
        <w:tc>
          <w:p/>
          <w:p>
            <w:pPr>
              <w:spacing w:after="0" w:before="0" w:lineRule="auto" w:line="276"/>
              <w:jc w:val="left"/>
            </w:pPr>
            <w:r>
              <w:rPr>
                <w:rFonts w:ascii="Times New Roman" w:hAnsi="Times New Roman" w:cs="Times New Roman" w:eastAsia="Times New Roman"/>
                <w:b w:val="false"/>
                <w:sz w:val="26"/>
              </w:rPr>
              <w:t>30-08-2019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hải quan xem xét, quyết định điều chỉnh trừ khoản giảm giá đối với hàng hoá nhập khẩu nếu có đầy đủ các điều kiện quy định tại điểm d khoản 2 Điều 15 Thông tư số 39/2015/TT-BTC ngày 25/3/2015 của Bộ trưởng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2026-05-18T12:36:01Z</dcterms:created>
  <dc:creator>Apache POI</dc:creator>
</cp:coreProperties>
</file>