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711/QĐ-BTC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mã số nhân viên đại lý làm thủ tục hải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Lập hồ sơ:
Nhân viên đại lý làm thủ tục hải quan được cấp mã số nhân viên đại lý làm thủ tục hải quan còn thời hạn sử dụng trong trường hợp:
+ Thẻ nhân viên đại lý làm thủ tục hải quan bị mất và được đại lý làm thủ tục hải quan xác nhận tại Đơn đề nghị cấp lại mã số nhân viên đại lý làm thủ tục hải quan.
+ Đại lý làm thủ tục hải quan có thay đổi tên đăng ký kinh doanh.
+ Nhân viên đại lý làm thủ tục hải quan có thay đổi số định danh cá nhân hoặc số chứng minh nhân dân hoặc số căn cước công dân</w:t>
      </w:r>
    </w:p>
    <w:p>
      <w:pPr>
        <w:spacing w:after="0" w:before="0" w:lineRule="auto" w:line="276"/>
        <w:jc w:val="both"/>
      </w:pPr>
      <w:r>
        <w:rPr>
          <w:rFonts w:ascii="Times New Roman" w:hAnsi="Times New Roman" w:cs="Times New Roman" w:eastAsia="Times New Roman"/>
          <w:b w:val="false"/>
          <w:sz w:val="26"/>
        </w:rPr>
        <w:t>Bước 2: Cấp lại mã số nhân viên đại lý làm thủ tục hải quan:
Tổng cục Hải quan tiếp nhận, kiểm tra hồ sơ và điều kiện theo quy định; Tổng cục trưởng Tổng cục Hải quan thực hiện cấp lại mã số nhân viên đại lý làm thủ tục hải quan. Trường hợp không đủ điều kiện thì có văn bản trả lời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đề nghị cấp lại mã số nhân viên đại lý làm thủ tục hải quan của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đề nghị cấp lại mã số nhân viên đại lý làm thủ tục hải quan của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đề nghị cấp lại mã số nhân viên đại lý làm thủ tục hải quan của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mã số nhân viên đại lý làm thủ tục hải quan theo mẫu số 07B ban hành kèm Thông tư: 01 bản chính;</w:t>
            </w:r>
          </w:p>
        </w:tc>
        <w:tc>
          <w:p/>
          <w:p>
            <w:pPr>
              <w:spacing w:after="0" w:before="0" w:lineRule="auto" w:line="276"/>
              <w:jc w:val="left"/>
            </w:pPr>
            <w:r>
              <w:rPr>
                <w:rFonts w:ascii="Times New Roman" w:hAnsi="Times New Roman" w:cs="Times New Roman" w:eastAsia="Times New Roman"/>
                <w:b w:val="false"/>
                <w:sz w:val="26"/>
              </w:rPr>
              <w:t>22_2019_TT_BTC_PL.doc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hoàn thành khóa đào tạo bổ sung kiến thức pháp luật hải quan trong trường hợp Chứng chỉ nghiệp vụ khai hải quan quá thời hạn 05 năm kể từ ngày cấp: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(01) ảnh màu 2x3 được chụp trong thời gian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chứng từ bản chụp phải được người đại diện theo pháp luật của đại lý làm thủ tục hải quan ký tên, đóng dấu xác nhận hoặc do cơ quan có thẩm quyền công chứng hoặc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Mã số nhân viên đại lý làm thủ tục hải quan hoặc văn bản trả lời đối với trường hợp không đủ điều kiện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12/2015/TT-BTC</w:t>
            </w:r>
          </w:p>
        </w:tc>
        <w:tc>
          <w:p/>
          <w:p>
            <w:pPr>
              <w:spacing w:after="0" w:before="0" w:lineRule="auto" w:line="276"/>
              <w:jc w:val="left"/>
            </w:pPr>
            <w:r>
              <w:rPr>
                <w:rFonts w:ascii="Times New Roman" w:hAnsi="Times New Roman" w:cs="Times New Roman" w:eastAsia="Times New Roman"/>
                <w:b w:val="false"/>
                <w:sz w:val="26"/>
              </w:rPr>
              <w:t>Thông tư 12/2015/TT-BTC</w:t>
            </w:r>
          </w:p>
        </w:tc>
        <w:tc>
          <w:p/>
          <w:p>
            <w:pPr>
              <w:spacing w:after="0" w:before="0" w:lineRule="auto" w:line="276"/>
              <w:jc w:val="left"/>
            </w:pPr>
            <w:r>
              <w:rPr>
                <w:rFonts w:ascii="Times New Roman" w:hAnsi="Times New Roman" w:cs="Times New Roman" w:eastAsia="Times New Roman"/>
                <w:b w:val="false"/>
                <w:sz w:val="26"/>
              </w:rPr>
              <w:t>30-01-2015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22/2019/TT-BTC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12/2015/TT-BTC ngày 30 tháng 01 năm 2015 của Bộ trưởng Bộ Tài chính quy định chi tiết thủ tục cấp Chứng chỉ nghiệp vụ khai hải quan; cấp và thu hồi mã số nhân viên đại lý làm thủ tục hải quan; trình tư, thủ tục công nhận và hoạt động đại lý làm thủ tục hải quan</w:t>
            </w:r>
          </w:p>
        </w:tc>
        <w:tc>
          <w:p/>
          <w:p>
            <w:pPr>
              <w:spacing w:after="0" w:before="0" w:lineRule="auto" w:line="276"/>
              <w:jc w:val="left"/>
            </w:pPr>
            <w:r>
              <w:rPr>
                <w:rFonts w:ascii="Times New Roman" w:hAnsi="Times New Roman" w:cs="Times New Roman" w:eastAsia="Times New Roman"/>
                <w:b w:val="false"/>
                <w:sz w:val="26"/>
              </w:rPr>
              <w:t>16-04-2019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 Nghị quyết số 66.7/2025/NQ-CP ngày 15 tháng 11 năm 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Thẻ nhân viên đại lý làm thủ tục hải quan bị mất và được đại lý làm thủ tục hải quan xác nhận tại Đơn đề nghị cấp lại mã số nhân viên đại lý làm thủ tục hải quan;
- Đại lý làm thủ tục hải quan có thay đổi tên đăng ký kinh doanh;
- Nhân viên đại lý làm thủ tục hải quan có thay đổi số định danh cá nhân hoặc số chứng minh nhân dân hoặc số căn cước công dân.
(Trường hợp khai thác được thông tin trong Cơ sở dữ liệu quốc gia về dân cư: Cá nhân không phải nộp Bản sao Chứng minh nhân dân/căn cước công dân).
- Nhân viên đại lý làm thủ tục hải quan có thay đổi số định danh cá nhân hoặc số chứng minh nhân dân hoặc số căn cước công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2026-05-23T16:10:28Z</dcterms:created>
  <dc:creator>Apache POI</dc:creator>
</cp:coreProperties>
</file>