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hoạt động đại lý làm thủ tục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hồ sơ:
Doanh nghiệp đáp ứng đủ điều kiện quy định tại khoản 1 Điều 20 Luật Hải quan năm 2014 lập hồ sơ đề nghị công nhận đủ điều kiện làm đại lý làm thủ tục hải quan gửi Tổng cục Hải quan.</w:t>
      </w:r>
    </w:p>
    <w:p>
      <w:pPr>
        <w:spacing w:after="0" w:before="0" w:lineRule="auto" w:line="276"/>
        <w:jc w:val="both"/>
      </w:pPr>
      <w:r>
        <w:rPr>
          <w:rFonts w:ascii="Times New Roman" w:hAnsi="Times New Roman" w:cs="Times New Roman" w:eastAsia="Times New Roman"/>
          <w:b w:val="false"/>
          <w:sz w:val="26"/>
        </w:rPr>
        <w:t xml:space="preserve"> Bước 2: Công nhận hoạt động đại lý làm thủ tục hải quan:
Tổng cục Hải quan tiếp nhận, kiểm tra hồ sơ và điều kiện theo quy định; Tổng cục trưởng Tổng cục Hải quan ra quyết định công nhận đại lý làm thủ tục hải quan. Trường hợp không đủ điều kiện thì có văn bản trả lời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nghị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nhận đủ điều kiện hoạt động đại lý làm thủ tục hải quan theo Mẫu số 04 ban hành kèm theo Thông tư số 12/2015/TT-BTC: 01 bản chính;</w:t>
            </w:r>
          </w:p>
        </w:tc>
        <w:tc>
          <w:p/>
          <w:p>
            <w:pPr>
              <w:spacing w:after="0" w:before="0" w:lineRule="auto" w:line="276"/>
              <w:jc w:val="left"/>
            </w:pPr>
            <w:r>
              <w:rPr>
                <w:rFonts w:ascii="Times New Roman" w:hAnsi="Times New Roman" w:cs="Times New Roman" w:eastAsia="Times New Roman"/>
                <w:b w:val="false"/>
                <w:sz w:val="26"/>
              </w:rPr>
              <w:t>Mẫu số 04, 05 Thong tu 12.2015.TT-BTC.docx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đề nghị cấp mã số nhân viên đại lý làm thủ tục hải quan theo quy định tại khoản 1 Điều 9 Thông tư 12/2015/TT-BTC. Cụ thể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mã số nhân viên đại lý làm thủ tục hải quan theo mẫu số 07 ban hành kèm Thông tư: 01 bản chính;</w:t>
            </w:r>
          </w:p>
        </w:tc>
        <w:tc>
          <w:p/>
          <w:p>
            <w:pPr>
              <w:spacing w:after="0" w:before="0" w:lineRule="auto" w:line="276"/>
              <w:jc w:val="left"/>
            </w:pPr>
            <w:r>
              <w:rPr>
                <w:rFonts w:ascii="Times New Roman" w:hAnsi="Times New Roman" w:cs="Times New Roman" w:eastAsia="Times New Roman"/>
                <w:b w:val="false"/>
                <w:sz w:val="26"/>
              </w:rPr>
              <w:t>22_2019_TT_BTC_PL.doc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tốt nghiệp đại học, cao đẳng thuộc các chuyên ngành luật, kinh tế, kỹ thuật: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nghiệp vụ khai hải quan: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hoàn thành khóa đào tạo bổ sung kiến thức pháp luật hải quan (Trường hợp Chứng chỉ nghiệp vụ khai hải quan quá thời hạn 05 năm kể từ ngày cấp):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minh nhân dân/Căn cước công dân (Trường hợp cơ sở dữ liệu quốc gia về dân cư chưa đưa vào vận hành):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(01) ảnh màu 2x3 được chụp trong thời gian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hoạt động đại lý làm thủ tục hải quan hoặc văn bản trả lời đối với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12/2015/TT-BTC</w:t>
            </w:r>
          </w:p>
        </w:tc>
        <w:tc>
          <w:p/>
          <w:p>
            <w:pPr>
              <w:spacing w:after="0" w:before="0" w:lineRule="auto" w:line="276"/>
              <w:jc w:val="left"/>
            </w:pPr>
            <w:r>
              <w:rPr>
                <w:rFonts w:ascii="Times New Roman" w:hAnsi="Times New Roman" w:cs="Times New Roman" w:eastAsia="Times New Roman"/>
                <w:b w:val="false"/>
                <w:sz w:val="26"/>
              </w:rPr>
              <w:t>Thông tư 12/2015/TT-BTC</w:t>
            </w:r>
          </w:p>
        </w:tc>
        <w:tc>
          <w:p/>
          <w:p>
            <w:pPr>
              <w:spacing w:after="0" w:before="0" w:lineRule="auto" w:line="276"/>
              <w:jc w:val="left"/>
            </w:pPr>
            <w:r>
              <w:rPr>
                <w:rFonts w:ascii="Times New Roman" w:hAnsi="Times New Roman" w:cs="Times New Roman" w:eastAsia="Times New Roman"/>
                <w:b w:val="false"/>
                <w:sz w:val="26"/>
              </w:rPr>
              <w:t>30-01-2015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HẢI QUAN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22/2019/TT-BTC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12/2015/TT-BTC ngày 30 tháng 01 năm 2015 của Bộ trưởng Bộ Tài chính quy định chi tiết thủ tục cấp Chứng chỉ nghiệp vụ khai hải quan; cấp và thu hồi mã số nhân viên đại lý làm thủ tục hải quan; trình tư, thủ tục công nhận và hoạt động đại lý làm thủ tục hải quan</w:t>
            </w:r>
          </w:p>
        </w:tc>
        <w:tc>
          <w:p/>
          <w:p>
            <w:pPr>
              <w:spacing w:after="0" w:before="0" w:lineRule="auto" w:line="276"/>
              <w:jc w:val="left"/>
            </w:pPr>
            <w:r>
              <w:rPr>
                <w:rFonts w:ascii="Times New Roman" w:hAnsi="Times New Roman" w:cs="Times New Roman" w:eastAsia="Times New Roman"/>
                <w:b w:val="false"/>
                <w:sz w:val="26"/>
              </w:rPr>
              <w:t>16-04-2019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Giấy chứng nhận đăng ký kinh doanh hoặc Giấy chứng nhận đăng ký doanh nghiệp có ngành, nghề kinh doanh dịch vụ giao nhận hàng hóa hoặc đại lý làm thủ tục hải quan;
- Có nhân viên đại lý làm thủ tục hải quan;
- Có hạ tầng công nghệ thông tin đáp ứng điều kiện để thực hiện khai hải quan điện tử và các điều kiện khác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2026-05-05T14:24:01Z</dcterms:created>
  <dc:creator>Apache POI</dc:creator>
</cp:coreProperties>
</file>