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giảm thuế xuất khẩu, thuế nhập khẩu thuộc thẩm quyền của Chi cục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nộp thuế nộp hồ sơ đề nghị giảm thuế đến cơ quan Hải quan nơi làm thủ tục hải quan tại thời điểm làm thủ tục hải quan.</w:t>
      </w:r>
    </w:p>
    <w:p>
      <w:pPr>
        <w:spacing w:after="0" w:before="0" w:lineRule="auto" w:line="276"/>
        <w:jc w:val="both"/>
      </w:pPr>
      <w:r>
        <w:rPr>
          <w:rFonts w:ascii="Times New Roman" w:hAnsi="Times New Roman" w:cs="Times New Roman" w:eastAsia="Times New Roman"/>
          <w:b w:val="false"/>
          <w:sz w:val="26"/>
        </w:rPr>
        <w:t>Bước 2: Cơ quan hải quan nơi làm thủ tục tiếp nhận, kiểm tra hồ sơ; kiểm tra thực tế hàng hóa bị thiệt hại; kiểm tra điều kiện giảm thuế; thực hiện giảm thuế trong thời hạn làm thủ tục hải quan hoặc thông báo lý do không thuộc đối tượng giảm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giảm thuế trong thời hạn làm thủ tục hải quan theo quy định tại Điều 23 Luật hải quan. Sau khi người khai hải quan thực hiện đầy đủ các yêu cầu để làm thủ tục hải quan, thời hạn công chức hải quan hoàn thành kiểm tra hồ sơ và kiểm tra thực tế hàng hóa, phương tiện vận tải được quy định như sau:
a) Hoàn thành việc kiểm tra hồ sơ chậm nhất là 02 (hai) giờ làm việc kể từ thời điểm cơ quan hải quan tiếp nhận đầy đủ hồ sơ hải quan;
b) Hoàn thành việc kiểm tra thực tế hàng hóa chậm nhất là 08 (tám)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
Trong thời hạn 15 (mười lăm) ngày kể từ ngày nhận đủ hồ sơ, cơ quan hải quan thực hiện giảm thuế hoặc thông báo cho người nộp thuế lý do không thuộc diện được giảm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giảm thuế trong thời hạn làm thủ tục hải quan theo quy định tại Điều 23 Luật hải quan. Sau khi người khai hải quan thực hiện đầy đủ các yêu cầu để làm thủ tục hải quan, thời hạn công chức hải quan hoàn thành kiểm tra hồ sơ và kiểm tra thực tế hàng hóa, phương tiện vận tải được quy định như sau:
a) Hoàn thành việc kiểm tra hồ sơ chậm nhất là 02 (hai) giờ làm việc kể từ thời điểm cơ quan hải quan tiếp nhận đầy đủ hồ sơ hải quan;
b) Hoàn thành việc kiểm tra thực tế hàng hóa chậm nhất là 08 (tám)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
Trong thời hạn 15 (mười lăm) ngày kể từ ngày nhận đủ hồ sơ, cơ quan hải quan thực hiện giảm thuế hoặc thông báo cho người nộp thuế lý do không thuộc diện được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giảm thuế trong thời hạn làm thủ tục hải quan theo quy định tại Điều 23 Luật hải quan. Sau khi người khai hải quan thực hiện đầy đủ các yêu cầu để làm thủ tục hải quan, thời hạn công chức hải quan hoàn thành kiểm tra hồ sơ và kiểm tra thực tế hàng hóa, phương tiện vận tải được quy định như sau:
a) Hoàn thành việc kiểm tra hồ sơ chậm nhất là 02 (hai) giờ làm việc kể từ thời điểm cơ quan hải quan tiếp nhận đầy đủ hồ sơ hải quan;
b) Hoàn thành việc kiểm tra thực tế hàng hóa chậm nhất là 08 (tám)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
Trong thời hạn 15 (mười lăm) ngày kể từ ngày nhận đủ hồ sơ, cơ quan hải quan thực hiện giảm thuế hoặc thông báo cho người nộp thuế lý do không thuộc diện được giảm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giảm thuế của người nộp thuế gửi qua Hệ thống xử lý dữ liệu điện tử của cơ quan hải quan theo các tiêu chí thông tin tại Mẫu số 3 Phụ lục VIIa hoặc công văn đề nghị giảm thuế theo Mẫu số 08 tại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giảm thuế của người nộp thuế gửi qua Hệ thống xử lý dữ liệu điện tử của cơ quan hải quan theo các tiêu chí thông tin tại Mẫu số 3 Phụ lục VIIa hoặc công văn đề nghị giảm thuế theo Mẫu số 08 tại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03 Phụ lục VIIa.docx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bảo hiểm, thông báo trả tiền bồi thường của tổ chức nhận bảo hiểm (nếu có), trường hợp hợp đồng bảo hiểm không bao gồm nội dung bồi thường về thuế phải có xác nhận của tổ chức bảo hiểm; hợp đồng hoặc biên bản thỏa thuận đền bù của hãng vận tải đối với trường hợp tổn thất do hãng vận tải gây ra (nếu có):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xác nhận nguyên nhân thiệt hại của cơ quan chức năng tại địa bàn nơi phát sinh thiệt hại (biên bản xác nhận vụ cháy của cơ quan cảnh sát phòng cháy chữa cháy của địa phương nơi xảy ra vụ cháy; văn bản xác nhận của một trong các cơ quan, tổ chức có liên quan sau: Cơ quan Công an xã, phường, thị trấn; Ủy ban nhân dân xã, phường, thị trấn; Ban quản lý khu công nghiệp; Ban quản lý khu chế xuất; Ban quản lý khu kinh tế; Ban quản lý cửa khẩu; Cảng vụ hàng hải; Cảng vụ hàng không nơi xảy ra sự kiện bất khả kháng về thiên tai, thảm họa, dịch bệnh, tai nạn bất ngờ gây thiệt hại cho nguyên liệu, máy móc, thiết bị nhập khẩu):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giám định của thương nhân kinh doanh dịch vụ giám định về số lượng hàng hóa bị mất mát hoặc tỷ lệ tổn thất thực tế của hàng hóa: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thuế/giảm thuế, Thông báo không được miễn thuế/giảm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Luật 107/2016/QH13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134/2016/NĐ-CP</w:t>
            </w:r>
          </w:p>
        </w:tc>
        <w:tc>
          <w:p/>
          <w:p>
            <w:pPr>
              <w:spacing w:after="0" w:before="0" w:lineRule="auto" w:line="276"/>
              <w:jc w:val="left"/>
            </w:pPr>
            <w:r>
              <w:rPr>
                <w:rFonts w:ascii="Times New Roman" w:hAnsi="Times New Roman" w:cs="Times New Roman" w:eastAsia="Times New Roman"/>
                <w:b w:val="false"/>
                <w:sz w:val="26"/>
              </w:rPr>
              <w:t>Nghị định 134/2016/NĐ-CP</w:t>
            </w:r>
          </w:p>
        </w:tc>
        <w:tc>
          <w:p/>
          <w:p>
            <w:pPr>
              <w:spacing w:after="0" w:before="0" w:lineRule="auto" w:line="276"/>
              <w:jc w:val="left"/>
            </w:pPr>
            <w:r>
              <w:rPr>
                <w:rFonts w:ascii="Times New Roman" w:hAnsi="Times New Roman" w:cs="Times New Roman" w:eastAsia="Times New Roman"/>
                <w:b w:val="false"/>
                <w:sz w:val="26"/>
              </w:rPr>
              <w:t>01-09-2016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18/2021/ND-CP</w:t>
            </w:r>
          </w:p>
        </w:tc>
        <w:tc>
          <w:p/>
          <w:p>
            <w:pPr>
              <w:spacing w:after="0" w:before="0" w:lineRule="auto" w:line="276"/>
              <w:jc w:val="left"/>
            </w:pPr>
            <w:r>
              <w:rPr>
                <w:rFonts w:ascii="Times New Roman" w:hAnsi="Times New Roman" w:cs="Times New Roman" w:eastAsia="Times New Roman"/>
                <w:b w:val="false"/>
                <w:sz w:val="26"/>
              </w:rPr>
              <w:t>Nghị định số 18/2021/NĐ-CP ngày 11/3/2021 của Chính phủ sửa đổi, bổ sung một số điều của Nghị định số 134/2016/NĐ-CP ngày 01/9/2016 của Chính phủ quy định chi tiết một số điều và biện pháp thi hành Luật Thuế xuất khẩu, thuế nhập khẩu</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Hàng hóa xuất khẩu, nhập khẩu đang trong quá trình giám sát của cơ quan hải quan theo quy định tại Luật hải quan năm 2014 và các văn bản hướng dẫn thi hành, nếu bị hư hỏng, mất mát do nguyên nhân khách quan được giảm thuế theo quy định tại khoản 1 Điều 18 Luật thuế xuất khẩu, thuế nhập khẩu số 107/2016/QH13.
- Người nộp thuế nộp hồ sơ giảm thuế cho Chi cục Hải quan tại thời điểm làm thủ tục hải quan theo quy định tại điểm b khoản 3 Điều 32 Nghị định 134/2016/NĐ-CP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2026-05-10T16:42:06Z</dcterms:created>
  <dc:creator>Apache POI</dc:creator>
</cp:coreProperties>
</file>