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thuế sử dụng đất nông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nộp thuế sử dụng đất nông nghiệp nộp hồ sơ khai thuế sử dụng đất nông nghiệp cho Uỷ ban nhân dân xã, phường, đặc khu nơi có đất chịu thuế. Thời hạn hộp hồ sơ khai thuế là 30 ngày, kể từ ngày phát sinh hoặc thay đổi nghĩa vụ thuế.
Trường hợp địa phương có mùa vụ thu hoạch sản phẩm nông nghiệp không trùng với thời hạn nộp thuế quy định tại điểm này thì cơ quan thuế được phép lùi thời hạn thông báo nộp thuế và thời hạn nộp thuế không quá 60 (sáu mươi) ngày so với thời hạn quy định tại điểm này. Trường hợp người nộp thuế có yêu cầu nộp thuế một lần cho toàn bộ số thuế sử dụng đất nông nghiệp cả năm thì người nộp thuế phải thực hiện nộp tiền thuế theo thời hạn của kỳ nộp thứ nhất trong năm.
Hàng năm, người nộp thuế không phải kê khai lại hồ sơ khai thuế nếu không phát sinh thay đổi tăng, giảm diện tích chịu thuế sử dụng đất nông nghiệp.
Thời hạn nộp hồ sơ khai thuế năm của tổ chức chậm nhất là ngày cuối cùng của tháng đầu tiên năm dương lịch; chậm nhất 10 ngày kể từ ngày khai thác sản lượng thu hoạch đối với tổ chức nộp thuế cho diện tích trồng cây lâu năm thu hoạch một lần.</w:t>
      </w:r>
    </w:p>
    <w:p>
      <w:pPr>
        <w:spacing w:after="0" w:before="0" w:lineRule="auto" w:line="276"/>
        <w:jc w:val="both"/>
      </w:pPr>
      <w:r>
        <w:rPr>
          <w:rFonts w:ascii="Times New Roman" w:hAnsi="Times New Roman" w:cs="Times New Roman" w:eastAsia="Times New Roman"/>
          <w:b w:val="false"/>
          <w:sz w:val="26"/>
        </w:rPr>
        <w:t>Bước 2. Cơ quan thuế tiếp nhận:
Cơ quan thuế thực hiện tiếp nhận, giải quyết hồ sơ theo quy định đối sơ hồ sơ được nộp trực tiếp tại cơ quan thuế hoặc hồ sơ được gửi qua đường bưu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phải trả lại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trụ sở cơ quan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phải trả lại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ban hành kèm theo Phụ lục 1 Danh mục hồ sơ khai thuế Nghị định quy định chi tiết một số điều của Luật quản lý thuế số 38/2019/QH14,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thuế sử dụng đất nông nghiệp dùng cho tổ chức theo mẫu số 01/SDDNN tại Phụ lục II ban hành kèm theo Thông tư số 80/2021/TT-BTC ngày 29/9/2021 của Bộ trưởng Bộ Tài chính hướng dẫn thi hành một số điều của Luật Quản lý thuế và Nghị định số 126/2020/NĐ-CP ngày 19/10/2020 của Chính phủ quy định chi tiết một số điều của Luật quản lý thuế (đã được sửa đổi tại Thông tư số 40/2025/TT-BTC).</w:t>
            </w:r>
          </w:p>
        </w:tc>
        <w:tc>
          <w:p/>
          <w:p>
            <w:pPr>
              <w:spacing w:after="0" w:before="0" w:lineRule="auto" w:line="276"/>
              <w:jc w:val="left"/>
            </w:pPr>
            <w:r>
              <w:rPr>
                <w:rFonts w:ascii="Times New Roman" w:hAnsi="Times New Roman" w:cs="Times New Roman" w:eastAsia="Times New Roman"/>
                <w:b w:val="false"/>
                <w:sz w:val="26"/>
              </w:rPr>
              <w:t>01.SDDNN.docx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thuế sử dụng đất nông nghiệp dùng cho hộ gia đình, cá nhân theo mẫu số 02/SDDNN tại Phụ lục II ban hành kèm theo Thông tư số 80/2021/TT-BTC (đã được sửa đổi tại Thông tư số 40/2025/TT-BTC và Thông tư số 94/2025/TT-BTC).</w:t>
            </w:r>
          </w:p>
        </w:tc>
        <w:tc>
          <w:p/>
          <w:p>
            <w:pPr>
              <w:spacing w:after="0" w:before="0" w:lineRule="auto" w:line="276"/>
              <w:jc w:val="left"/>
            </w:pPr>
            <w:r>
              <w:rPr>
                <w:rFonts w:ascii="Times New Roman" w:hAnsi="Times New Roman" w:cs="Times New Roman" w:eastAsia="Times New Roman"/>
                <w:b w:val="false"/>
                <w:sz w:val="26"/>
              </w:rPr>
              <w:t>02.SDDNN.docx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thuế sử dụng đất nông nghiệp dùng cho khai thuế đối với đất trồng cây lâu năm thu hoạch một lần theo mẫu số 03/SDDNN tại Phụ lục II ban hành kèm theo Thông tư số 80/2021/TT-BTC (đã được sửa đổi tại Thông tư số 40/2025/TT-BTC và Thông tư số 94/2025/TT-BTC).</w:t>
            </w:r>
          </w:p>
        </w:tc>
        <w:tc>
          <w:p/>
          <w:p>
            <w:pPr>
              <w:spacing w:after="0" w:before="0" w:lineRule="auto" w:line="276"/>
              <w:jc w:val="left"/>
            </w:pPr>
            <w:r>
              <w:rPr>
                <w:rFonts w:ascii="Times New Roman" w:hAnsi="Times New Roman" w:cs="Times New Roman" w:eastAsia="Times New Roman"/>
                <w:b w:val="false"/>
                <w:sz w:val="26"/>
              </w:rPr>
              <w:t>03.SDDNN.docx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43/2023/TT-BTC</w:t>
            </w:r>
          </w:p>
        </w:tc>
        <w:tc>
          <w:p/>
          <w:p>
            <w:pPr>
              <w:spacing w:after="0" w:before="0" w:lineRule="auto" w:line="276"/>
              <w:jc w:val="left"/>
            </w:pPr>
            <w:r>
              <w:rPr>
                <w:rFonts w:ascii="Times New Roman" w:hAnsi="Times New Roman" w:cs="Times New Roman" w:eastAsia="Times New Roman"/>
                <w:b w:val="false"/>
                <w:sz w:val="26"/>
              </w:rPr>
              <w:t>43/2023/TT-BTC</w:t>
            </w:r>
          </w:p>
        </w:tc>
        <w:tc>
          <w:p/>
          <w:p>
            <w:pPr>
              <w:spacing w:after="0" w:before="0" w:lineRule="auto" w:line="276"/>
              <w:jc w:val="left"/>
            </w:pPr>
            <w:r>
              <w:rPr>
                <w:rFonts w:ascii="Times New Roman" w:hAnsi="Times New Roman" w:cs="Times New Roman" w:eastAsia="Times New Roman"/>
                <w:b w:val="false"/>
                <w:sz w:val="26"/>
              </w:rPr>
              <w:t>27-06-2023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94/2025/TT-BTC</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80/2021/TT-BTC ngày 29 tháng 9 năm 2021 của Bộ Tài chính hướng dẫn thi hành một số điều của Luật Quản lý thuế và Nghị định số 126/2020/NĐ-CP ngày 19 tháng 10 năm 2020 của Chính phủ quy định chi tiết một số điều của Luật Quản lý thuế và sửa đổi, bổ sung một số mẫu biểu của Thông tư số 40/2021/TT-BTC ngày 01 tháng 6 năm 2021 của Bộ Tài chính hướng dẫn thuế giá trị gia tăng, thuế thu nhập cá nhân và quản lý thuế đối với hộ kinh doanh, cá nhân kinh doanh</w:t>
            </w:r>
          </w:p>
        </w:tc>
        <w:tc>
          <w:p/>
          <w:p>
            <w:pPr>
              <w:spacing w:after="0" w:before="0" w:lineRule="auto" w:line="276"/>
              <w:jc w:val="left"/>
            </w:pPr>
            <w:r>
              <w:rPr>
                <w:rFonts w:ascii="Times New Roman" w:hAnsi="Times New Roman" w:cs="Times New Roman" w:eastAsia="Times New Roman"/>
                <w:b w:val="false"/>
                <w:sz w:val="26"/>
              </w:rPr>
              <w:t>14-10-2025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2026-05-20T05:17:18Z</dcterms:created>
  <dc:creator>Apache POI</dc:creator>
</cp:coreProperties>
</file>