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1.007766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thuê nhà ở cũ thuộc sở hữu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Trình tự, thủ tục thuê nhà ở cũ đối với trường hợp quy định tại Điểm b Khoản 2 Điều 57 Nghị định 99/2015/NĐ-CP được thực hiện như sau:
-- Người đề nghị thuê nhà ở nộp 01 bộ hồ sơ tại đơn vị quản lý vận hành nhà ở hoặc tại Sở Xây dựng (do Ủy ban nhân dân cấp tỉnh quy định);
-- Cơ quan tiếp nhận hồ sơ có trách nhiệm kiểm tra, viết giấy biên nhận hồ sơ; trường hợp người nộp đơn không thuộc đối tượng được thuê nhà ở cũ thì phải có văn bản thông báo cho người hộp hồ sơ biết rõ lý do; nếu hồ sơ còn thiếu giấy tờ thì cơ quan tiếp nhận hồ sơ phải hướng dẫn ngay để người nộp hồ sơ bổ sung giấy tờ. Trường hợp đơn vị quản lý vận hành nhà ở tiếp nhận hồ sơ thì phải báo cáo Sở Xây dựng xem xét;
-- Trên cơ sở hồ sơ đủ điều kiện tiếp nhận, cơ quan quản lý nhà ở có trách nhiệm kiểm tra, lập tờ trình kèm theo dự thảo quyết định phê duyệt đối tượng được thuê nhà ở cũ trình cơ quan đại diện chủ sở hữu quyết định;
-- Căn cứ vào đề nghị của cơ quan quản lý nhà ở, cơ quan đại diện chủ sở hữu nhà ở xem xét, ban hành quyết định phê duyệt đối tượng được thuê nhà ở, sau đó gửi quyết định này cho cơ quan quản lý nhà ở để thông báo cho đơn vị quản lý vận hành nhà ở thực hiện ký kết hợp đồng thuê nhà ở. Trường hợp nhà ở cũ do Bộ Quốc phòng đang quản lý mà giao thẩm quyền quyết định đối tượng được thuê nhà ở cho cơ quan quản lý nhà ở thì cơ quan này ban hành quyết định phê duyệt đối tượng được thuê nhà ở.
-- Sau khi có quyết định phê duyệt đối tượng được thuê nhà ở cũ, đơn vị quản lý vận hành nhà ở thực hiện ký kết hợp đồng với người thuê nhà ở.
-Bước 2: Trình tự, thủ tục ký hợp đồng thuê nhà ở đối với trường hợp quy định tại Điểm c và Điểm d Khoản 2 Điều 57 của Nghị định 99/2015/NĐ-CP được thực hiện như sau:
-- Trường hợp người đang sử dụng nhà ở nhận chuyển quyền thuê nhà ở trước ngày 06 tháng 6 năm 2013, là ngày Nghị định số 34/2013/NĐ-CP ngày 22 tháng 4 năm 2013 của Chính phủ về quản lý sử dụng nhà ở thuộc sở hữu nhà nước có hiệu lực thi hành (sau đây gọi chung là Nghị định số 34/2013/NĐ-CP) thì người đề nghị thuê nhà ở nộp 01 bộ hồ sơ quy định tại Khoản 1 Điều này tại đơn vị quản lý vận hành nhà ở hoặc tại Sở Xây dựng (do Ủy ban nhân dân cấp tỉnh quy định). Sau khi tiếp nhận hồ sơ, cơ quan tiếp nhận hồ sơ có trách nhiệm kiểm tra, nếu hồ sơ hợp lệ thì đăng tải 03 lần liên tục thông tin về nhà ở cho thuê trên báo của địa phương và trên Cổng thông tin điện tử của đơn vị mình; trường hợp Sở Xây dựng tiếp nhận hồ sơ thì chuyển cho đơn vị quản lý vận hành nhà ở để thực hiện việc đăng tin.
-- Sau 30 ngày, kể từ ngày đăng tin lần cuối, nếu không có tranh chấp, khiếu kiện về nhà ở cho thuê thì đơn vị quản lý vận hành nhà ở ký hợp đồng với người thuê và báo cáo Sở Xây dựng biết để theo dõi, quản lý; nếu có tranh chấp, khiếu kiện về nhà ở này thì chỉ thực hiện ký hợp đồng thuê sau khi đã giải quyết xong tranh chấp, khiếu kiện;
-Bước 3: Trường hợp người đang sử dụng nhà ở là người nhận chuyển quyền thuê nhà ở từ ngày 06 tháng 6 năm 2013 thì người đề nghị thuê nhà ở nộp 02 bộ hồ sơ quy định tại đơn vị quản lý vận hành nhà ở hoặc tại cơ quan quản lý nhà ở (do Ủy ban nhân dân cấp tỉnh quy định).
-Trường hợp cơ quan quản lý nhà ở tiếp nhận hồ sơ thì cơ quan quản lý nhà ở có trách nhiệm kiểm tra, nếu nhà ở không có tranh chấp, khiếu kiện thì có văn bản đồng ý về việc chuyển nhượng quyền thuê và gửi văn bản này kèm theo bản sao hồ sơ đề nghị thuê nhà cho đơn vị quản lý vận hành nhà ở để thực hiện ký hợp đồng với người thuê; trường hợp đơn vị quản lý vận hành tiếp nhận hồ sơ thì đơn vị quản lý vận hành có trách nhiệm kiểm tra và báo cáo cơ quan quản lý nhà ở xem xét kiểm tra để có văn bản đồng ý việc chuyển nhượng quyền thuê trước khi thực hiện ký kết hợp đồng; trường hợp cơ quan quản lý nhà ở không đồng ý thì phải có văn bản trả lời rõ lý do cho người đề nghị thuê nhà ở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quá 30 ngày, kể từ ngày cơ quản tiếp nhận hồ sơ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thuê nhà ở cũ;</w:t>
            </w:r>
          </w:p>
        </w:tc>
        <w:tc>
          <w:p/>
          <w:p>
            <w:pPr>
              <w:spacing w:after="0" w:before="0" w:lineRule="auto" w:line="276"/>
              <w:jc w:val="left"/>
            </w:pPr>
            <w:r>
              <w:rPr>
                <w:rFonts w:ascii="Times New Roman" w:hAnsi="Times New Roman" w:cs="Times New Roman" w:eastAsia="Times New Roman"/>
                <w:b w:val="false"/>
                <w:sz w:val="26"/>
              </w:rPr>
              <w:t>Mẫu đơn đề nghị thuê nhà ở cũ thuộc sở hữu nhà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việc sử dụng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thuộc đối tượng được miễn, giảm tiền thuê nhà 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minh thư nhân dân hoặc Thẻ căn cước công dân hoặc hộ chiếu đang còn giá trị hoặc Thẻ quân nhân của người có đơn đề nghị thuê nhà ở; trường hợp là vợ chồng phải có  giấy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Đơn vị quản lý vận hành nhà ở</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đối tượng được thuê nhà ở cũ thuộc sở hữu nhà nước và Hợp đồng thuê nhà ở thuộc SHNN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99/2015/NĐ-CP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Nhà ở</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65/2014/QH13</w:t>
            </w:r>
          </w:p>
        </w:tc>
        <w:tc>
          <w:p/>
          <w:p>
            <w:pPr>
              <w:spacing w:after="0" w:before="0" w:lineRule="auto" w:line="276"/>
              <w:jc w:val="left"/>
            </w:pPr>
            <w:r>
              <w:rPr>
                <w:rFonts w:ascii="Times New Roman" w:hAnsi="Times New Roman" w:cs="Times New Roman" w:eastAsia="Times New Roman"/>
                <w:b w:val="false"/>
                <w:sz w:val="26"/>
              </w:rPr>
              <w:t>Luật 65/2014/QH13</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19/2016/TT-BXD</w:t>
            </w:r>
          </w:p>
        </w:tc>
        <w:tc>
          <w:p/>
          <w:p>
            <w:pPr>
              <w:spacing w:after="0" w:before="0" w:lineRule="auto" w:line="276"/>
              <w:jc w:val="left"/>
            </w:pPr>
            <w:r>
              <w:rPr>
                <w:rFonts w:ascii="Times New Roman" w:hAnsi="Times New Roman" w:cs="Times New Roman" w:eastAsia="Times New Roman"/>
                <w:b w:val="false"/>
                <w:sz w:val="26"/>
              </w:rPr>
              <w:t>Thông tư 19/2016/TT-BXD</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2026-05-19T13:02:38Z</dcterms:created>
  <dc:creator>Apache POI</dc:creator>
</cp:coreProperties>
</file>