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2.002120.000.00.00.H56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2926/QĐ-UBND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khi hợp tác xã tách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1: Nộp hồ sơ
- Hội đồng quản trị của hợp tác xã dự kiến tách xây dựng phương án tách trình đại hội thành viên quyết định.
- Sau khi đại hội thành viên quyết định tách, Hội đồng quản trị thông báo bằng văn bản cho các chủ nợ, các tổ chức và cá nhân có quan hệ kinh tế với hợp tác xã về quyết định tách hợp tác xã và giải quyết các vấn đề liên quan trước khi tiến hành thủ tục thành lập hợp tác xã mới.
- Hợp tác xã được tách thực hiện phương án tách đã được quyết định và nộp hồ sơ đăng ký tại Phòng Tài chính - Kế hoạch thuộc Ủy ban nhân dân cấp huyện, nơi hợp tác xã đặt trụ sở chính.
</w:t>
      </w:r>
    </w:p>
    <w:p>
      <w:pPr>
        <w:spacing w:after="0" w:before="0" w:lineRule="auto" w:line="276"/>
        <w:jc w:val="both"/>
      </w:pPr>
      <w:r>
        <w:rPr>
          <w:rFonts w:ascii="Times New Roman" w:hAnsi="Times New Roman" w:cs="Times New Roman" w:eastAsia="Times New Roman"/>
          <w:b w:val="false"/>
          <w:sz w:val="26"/>
        </w:rPr>
        <w:t>Bước 2: Tiếp nhận hồ sơ
- Hồ sơ đăng ký hợp tác xã được tiếp nhận để nhập thông tin vào Hệ thống thông tin quốc gia về đăng ký hợp tác xã khi:
+ Có đủ giấy tờ theo quy định;
+ Thông tin của hợp tác xã đã được kê khai đầy đủ vào các giấy tờ trong hồ sơ đăng ký hợp tác xã theo quy định;
+ Có địa chỉ liên lạc của người nộp hồ sơ đăng ký thành lập hợp tác xã;
+ Đã nộp lệ phí đăng ký kinh doanh theo quy định.
- Người có thẩm quyền đăng ký cần có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 Trường hợp được ủy quyền thì phải có thêm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Sau khi tiếp nhận hồ sơ đăng ký hợp tác xã, Phòng Tài chính - Kế hoạch trao Giấy biên nhận về việc nhận hồ sơ cho người nộp hồ sơ.
</w:t>
      </w:r>
    </w:p>
    <w:p>
      <w:pPr>
        <w:spacing w:after="0" w:before="0" w:lineRule="auto" w:line="276"/>
        <w:jc w:val="both"/>
      </w:pPr>
      <w:r>
        <w:rPr>
          <w:rFonts w:ascii="Times New Roman" w:hAnsi="Times New Roman" w:cs="Times New Roman" w:eastAsia="Times New Roman"/>
          <w:b w:val="false"/>
          <w:sz w:val="26"/>
        </w:rPr>
        <w:t>Bước 3: Xử lý hồ sơ
- Trường hợp hồ sơ không đủ điều kiện cấp đăng ký theo quy định tại Điều 24 Luật Hợp tác xã, Phòng Tài chính - Kế hoạch phải thông báo rõ nội dung cần sửa đổi, bổ sung bằng văn bản cho người thành lập hợp tác xã trong thời hạn 03 ngày làm việc kể từ ngày tiếp nhận hồ sơ. Phòng Tài chính - Kế hoạch ghi toàn bộ yêu cầu sửa đổi, bổ sung hồ sơ đăng ký hợp tác xã đối với mỗi một bộ hồ sơ do hợp tác xã nộp trong 01 Thông báo yêu cầu sửa đổi, bổ sung hồ sơ đăng ký hợp tác xã
- Trường hợp hồ sơ đủ các điều kiện theo quy định tại Điều 24 Luật Hợp tác xã, hợp tác xã được cấp Giấy chứng nhận đăng ký hợp tác xã trong thời hạn 03 ngày làm việc kể từ ngày nhận được hồ sơ hợp lệ.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
- Người có thẩm quyền đăng ký hợp tác xã hoặc người đại diện theo ủy quyền kê khai thông tin, tải văn bản điện tử, ký số vào hồ sơ đăng ký điện tử theo quy trình trên Hệ thống thông tin quốc gia về đăng ký hợp tác xã.
- Trường hợp người được cá nhân có thẩm quyền ký văn bản đề nghị đăng ký hợp tác xã theo quy định ủy quyền thực hiện thủ tục liên quan đến đăng ký hợp tác xã, thì người được ủy quyền kê khai thông tin, tải văn bản điện tử, ký số vào hồ sơ đăng ký điện tử theo quy trình trên Hệ thống thông tin quốc gia về đăng ký hợp tác xã.
</w:t>
      </w:r>
    </w:p>
    <w:p>
      <w:pPr>
        <w:spacing w:after="0" w:before="0" w:lineRule="auto" w:line="276"/>
        <w:jc w:val="both"/>
      </w:pPr>
      <w:r>
        <w:rPr>
          <w:rFonts w:ascii="Times New Roman" w:hAnsi="Times New Roman" w:cs="Times New Roman" w:eastAsia="Times New Roman"/>
          <w:b w:val="false"/>
          <w:sz w:val="26"/>
        </w:rPr>
        <w:t>Bước 2: Tiếp nhận hồ sơ
- Hồ sơ đăng ký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đăng ký hợp tác xã được nhập đầy đủ và chính xác theo thông tin trong các văn bản điện tử; (3) Hồ sơ đăng ký hợp tác xã qua mạng điện tử phải được xác thực bằng chữ ký số công cộng của một trong các chủ thể sau đây: (3a) Cá nhân có thẩm quyền ký văn bản đề nghị đăng ký hợp tác xã theo quy định; (3b) Người được cá nhân có thẩm quyền ký văn bản đề nghị đăng ký hợp tác xã theo quy định ủy quyền thực hiện thủ tục liên quan đến đăng ký hợp tác xã. 
-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Thời hạn để hợp tác xã sửa đổi, bổ sung hồ sơ đăng ký hợp tác xã qua mạng điện tử là 60 ngày kể từ ngày Phòng Tài chính - Kế hoạch ra Thông báo yêu cầu sửa đổi, bổ sung hồ sơ. Sau thời hạn nêu trên, nếu không nhận được hồ sơ sửa đổi, bổ sung của hợp tác xã, Phòng Tài chính - Kế hoạch sẽ hủy hồ sơ đăng ký hợp tác xã theo quy trình trên Hệ thống thông tin quốc gia về đăng ký hợp tác xã.
- Sau khi hoàn thành việc gửi hồ sơ đăng ký, cá nhân có thẩm quyền đăng ký hoặc người được cá nhân có thẩm quyền ký ủy quyền sẽ nhận được Giấy biên nhận hồ sơ đăng ký hợp tác xã qua mạng điện tử.
</w:t>
      </w:r>
    </w:p>
    <w:p>
      <w:pPr>
        <w:spacing w:after="0" w:before="0" w:lineRule="auto" w:line="276"/>
        <w:jc w:val="both"/>
      </w:pPr>
      <w:r>
        <w:rPr>
          <w:rFonts w:ascii="Times New Roman" w:hAnsi="Times New Roman" w:cs="Times New Roman" w:eastAsia="Times New Roman"/>
          <w:b w:val="false"/>
          <w:sz w:val="26"/>
        </w:rPr>
        <w:t>Bước 3: Xử lý hồ sơ
- Trường hợp hồ sơ chưa hợp lệ, Phòng Tài chính - Kế hoạch gửi thông báo qua mạng điện tử cho cá nhân có thẩm quyền ký hoặc người được cá nhân có thẩm quyền ký ủy quyền để yêu cầu sửa đổi, bổ sung hồ sơ.
- Phòng Tài chính - Kế hoạch cấp Giấy chứng nhận đăng ký hợp tác xã trong thời hạn 03 ngày làm việc kể từ ngày nhận được hồ sơ hợp lệ. Hợp tác xã phải nộp hồ sơ bằng văn bản khi nhận giấy chứng nhận đăng ký để đối chiếu và lưu hồ sơ.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(/lần cấp)</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Qua mạng điện tử trong trường hợp Hệ thống thông tin quốc gia về đăng ký hợp tác xã được phát triển: dangkyhtx.dkkd.gov.vn
- Địa chỉ trực tuyến: http://dichvucong.thanhhoa.gov.vn (toàn trình)
- Miễn lệ phí khi thực hiện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(/lần cấp)</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sản xuất kinh doanh;</w:t>
            </w:r>
          </w:p>
        </w:tc>
        <w:tc>
          <w:p/>
          <w:p>
            <w:pPr>
              <w:spacing w:after="0" w:before="0" w:lineRule="auto" w:line="276"/>
              <w:jc w:val="left"/>
            </w:pPr>
            <w:r>
              <w:rPr>
                <w:rFonts w:ascii="Times New Roman" w:hAnsi="Times New Roman" w:cs="Times New Roman" w:eastAsia="Times New Roman"/>
                <w:b w:val="false"/>
                <w:sz w:val="26"/>
              </w:rPr>
              <w:t>Phu luc I-2_TT072019.docx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hợp tác xã thành viên;</w:t>
            </w:r>
          </w:p>
        </w:tc>
        <w:tc>
          <w:p/>
          <w:p>
            <w:pPr>
              <w:spacing w:after="0" w:before="0" w:lineRule="auto" w:line="276"/>
              <w:jc w:val="left"/>
            </w:pPr>
            <w:r>
              <w:rPr>
                <w:rFonts w:ascii="Times New Roman" w:hAnsi="Times New Roman" w:cs="Times New Roman" w:eastAsia="Times New Roman"/>
                <w:b w:val="false"/>
                <w:sz w:val="26"/>
              </w:rPr>
              <w:t>Phu luc I-3_TT07.2019.docx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hội đồng quản trị, giám đốc (tổng giám đốc), ban kiểm soát hoặc kiểm soát viên;</w:t>
            </w:r>
          </w:p>
        </w:tc>
        <w:tc>
          <w:p/>
          <w:p>
            <w:pPr>
              <w:spacing w:after="0" w:before="0" w:lineRule="auto" w:line="276"/>
              <w:jc w:val="left"/>
            </w:pPr>
            <w:r>
              <w:rPr>
                <w:rFonts w:ascii="Times New Roman" w:hAnsi="Times New Roman" w:cs="Times New Roman" w:eastAsia="Times New Roman"/>
                <w:b w:val="false"/>
                <w:sz w:val="26"/>
              </w:rPr>
              <w:t>Phu luc I-4_TT07.2019.docx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đại hội thành viên về việc tách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hợp tác xã là tổ chức tín dụng kèm theo hồ sơ phải có bản sao hợp lệ giấy phép hoặc văn bản chấp thuận của Ngân hàng Nhà nước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lệ giấy tờ chứng thực cá nhân của người có thẩm quyền đăng ký. Trường hợp được ủy quyền, phải có thêm: (1) bản sao hợp lệ giấy tờ chứng thực cá nhân của người được ủy quyền;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thành lập hợp tác xã;</w:t>
            </w:r>
          </w:p>
        </w:tc>
        <w:tc>
          <w:p/>
          <w:p>
            <w:pPr>
              <w:spacing w:after="0" w:before="0" w:lineRule="auto" w:line="276"/>
              <w:jc w:val="left"/>
            </w:pPr>
            <w:r>
              <w:rPr>
                <w:rFonts w:ascii="Times New Roman" w:hAnsi="Times New Roman" w:cs="Times New Roman" w:eastAsia="Times New Roman"/>
                <w:b w:val="false"/>
                <w:sz w:val="26"/>
              </w:rPr>
              <w:t>Phu luc I-1_TT07.2019.docx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chính Kế hoạch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 tỉnh Thanh Hóa; Qua mạng điện tử trong trường hợp Hệ thống thông tin quốc gia về đăng ký hợp tác xã được phát triển: dangkyhtx.dkkd.gov.vn - Địa chỉ trực tuyến: http://dichvucong.thanhhoa.gov.vn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23/2012/QH13	</w:t>
            </w:r>
          </w:p>
        </w:tc>
        <w:tc>
          <w:p/>
          <w:p>
            <w:pPr>
              <w:spacing w:after="0" w:before="0" w:lineRule="auto" w:line="276"/>
              <w:jc w:val="left"/>
            </w:pPr>
            <w:r>
              <w:rPr>
                <w:rFonts w:ascii="Times New Roman" w:hAnsi="Times New Roman" w:cs="Times New Roman" w:eastAsia="Times New Roman"/>
                <w:b w:val="false"/>
                <w:sz w:val="26"/>
              </w:rPr>
              <w:t>Hợp tác xã</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193/2013/NĐ-CP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21-11-2013</w:t>
            </w:r>
          </w:p>
        </w:tc>
        <w:tc>
          <w:p/>
        </w:tc>
      </w:tr>
      <w:tr>
        <w:tc>
          <w:p/>
          <w:p>
            <w:pPr>
              <w:spacing w:after="0" w:before="0" w:lineRule="auto" w:line="276"/>
              <w:jc w:val="left"/>
            </w:pPr>
            <w:r>
              <w:rPr>
                <w:rFonts w:ascii="Times New Roman" w:hAnsi="Times New Roman" w:cs="Times New Roman" w:eastAsia="Times New Roman"/>
                <w:b w:val="false"/>
                <w:sz w:val="26"/>
              </w:rPr>
              <w:t>03/2014/TT-BKHĐT	</w:t>
            </w:r>
          </w:p>
        </w:tc>
        <w:tc>
          <w:p/>
          <w:p>
            <w:pPr>
              <w:spacing w:after="0" w:before="0" w:lineRule="auto" w:line="276"/>
              <w:jc w:val="left"/>
            </w:pPr>
            <w:r>
              <w:rPr>
                <w:rFonts w:ascii="Times New Roman" w:hAnsi="Times New Roman" w:cs="Times New Roman" w:eastAsia="Times New Roman"/>
                <w:b w:val="false"/>
                <w:sz w:val="26"/>
              </w:rPr>
              <w:t>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26-05-2014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07/2019/TT-BKHĐT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26/5/2014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Ngành, nghề sản xuất, kinh doanh mà pháp luật không cấm; trừ trường hợp kinh doanh ngành, nghề yêu cầu phải có điều kiện;
- Tên của hợp tác xã được đặt theo quy định tại Điều 22 của Luật Hợp tác xã, Điều 7, 8, 9, 10 Nghị định số 193/2013/NĐ-CP, Khoản 14 Điều 1 Thông tư số 07/2019/TT-BKHĐT;
- Hồ sơ đăng ký có đầy đủ giấy tờ và nội dung các giấy tờ đó được kê khai đầy đủ theo quy định của pháp luật;
- Trụ sở chính của hợp tác xã được xác định gồm số nhà, tên đường, phố, xã, phường, thị trấn, huyện, quận, thị xã, thành phố thuộc tỉnh, tỉnh, thành phố trực thuộc trung ương trên lãnh thổ Việt Nam; số điện thoại, số fax và thư điện tử (nếu có).
- Tên của hợp tác xã được đặt theo quy định tại Điều 22 của Luật Hợp tác xã, Điều 7, 8, 9, 10 Nghị định số 193/2013/NĐ-CP, Khoản 14 Điều 1 Thông tư số 07/2019/TT-BKHĐT;
- Hồ sơ đăng ký có đầy đủ giấy tờ và nội dung các giấy tờ đó được kê khai đầy đủ theo quy định của pháp luật;
- Trụ sở chính của hợp tác xã được xác định gồm số nhà, tên đường, phố, xã, phường, thị trấn, huyện, quận, thị xã, thành phố thuộc tỉnh, tỉnh, thành phố trực thuộc trung ương trên lãnh thổ Việt Nam; số điện thoại, số fax và thư điện tử (nếu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khi hợp tác xã tách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2026-05-21T01:23:31Z</dcterms:created>
  <dc:creator>Apache POI</dc:creator>
</cp:coreProperties>
</file>