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1.007846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tạm dừng, gia hạn tạm dừng làm thủ tục hải quan đối với hàng hoá xuất khẩu, nhập khẩu có yêu cầu bảo hộ quyền sở hữu trí tuệ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Thủ tục đề nghị tạm dừng, gia hạn tạm dừng làm thủ tục hải quan đối với hàng hoá xuất khẩu, nhập khẩu có yêu cầu bảo hộ quyền sở hữu trí tuệ</w:t>
      </w:r>
    </w:p>
    <w:p>
      <w:pPr>
        <w:spacing w:after="0" w:before="0" w:lineRule="auto" w:line="276"/>
        <w:jc w:val="both"/>
      </w:pPr>
      <w:r>
        <w:rPr>
          <w:rFonts w:ascii="Times New Roman" w:hAnsi="Times New Roman" w:cs="Times New Roman" w:eastAsia="Times New Roman"/>
          <w:b w:val="false"/>
          <w:sz w:val="26"/>
        </w:rPr>
        <w:t>- Bước 1: 
Người nộp Đơn đề nghị gửi hồ sơ đề nghị tạm dừng làm thủ tục hải quan đối với hàng hóa xuất khẩu, nhập khẩu có yêu cầu bảo hộ quyền sở hữu trí tuệ hoặc Đơn đề nghị gia hạn tạm dừng làm thủ tục hải quan cho Chi cục Hải quan nơi làm thủ tục hải quan cho hàng hóa xuất khẩu, nhập khẩu bị đề nghị tạm dừng làm thủ tục hải quan.</w:t>
      </w:r>
    </w:p>
    <w:p>
      <w:pPr>
        <w:spacing w:after="0" w:before="0" w:lineRule="auto" w:line="276"/>
        <w:jc w:val="both"/>
      </w:pPr>
      <w:r>
        <w:rPr>
          <w:rFonts w:ascii="Times New Roman" w:hAnsi="Times New Roman" w:cs="Times New Roman" w:eastAsia="Times New Roman"/>
          <w:b w:val="false"/>
          <w:sz w:val="26"/>
        </w:rPr>
        <w:t>- Bước 2: 
Chi cục trưởng Chi cục Hải quan ban hành quyết định tạm dừng làm thủ tục hải quan; quyết định gia hạn thời gian tạm dừng làm thủ tục hải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Tùy từng trường hợp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thời hạn 02 giờ kể từ thời điểm nhận được đủ bộ hồ sơ theo quy định, nếu chấp nhận đơn đề nghị, Chi cục trưởng Chi cục Hải quan quyết định tạm dừng làm thủ tục hải quan theo mẫu số 03-SHTT và gửi quyết định trực tiếp hoặc bằng thư bảo đảm, đồng thời fax ngay cho tổ chức, cá nhân có liên quan.
Thời hạn tạm dừng làm thủ tục hải quan là 10 ngày làm việc kể từ ngày cơ quan hải quan ra quyết định tạm dừng làm thủ tục hải quan. Trường hợp phát sinh việc trưng cầu giám định hoặc tham khảo ý kiến chuyên môn từ các cơ quan quản lý Nhà nước về sở hữu trí tuệ, cơ quan hải quan sẽ tiếp tục tạm dừng làm thủ tục hải quan cho đến khi nhận được kết quả giám định hoặc ý kiến chuyên môn.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Tùy từng trường hợp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thời hạn 02 giờ kể từ thời điểm nhận được đủ bộ hồ sơ theo quy định, nếu chấp nhận đơn đề nghị, Chi cục trưởng Chi cục Hải quan quyết định tạm dừng làm thủ tục hải quan theo mẫu số 03-SHTT và gửi quyết định trực tiếp hoặc bằng thư bảo đảm, đồng thời fax ngay cho tổ chức, cá nhân có liên quan.
Thời hạn tạm dừng làm thủ tục hải quan là 10 ngày làm việc kể từ ngày cơ quan hải quan ra quyết định tạm dừng làm thủ tục hải quan. Trường hợp phát sinh việc trưng cầu giám định hoặc tham khảo ý kiến chuyên môn từ các cơ quan quản lý Nhà nước về sở hữu trí tuệ, cơ quan hải quan sẽ tiếp tục tạm dừng làm thủ tục hải quan cho đến khi nhận được kết quả giám định hoặc ý kiến chuyên môn.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Hồ sơ đề nghị kiểm tra, giám sát hàng hóa xuất khẩu, nhập khẩu có yêu cầu bảo vệ quyền sở hữu trí tuệ theo quy định tại Điều 6 Thông tư số 13/2015/TT-BTC ngày 30/01/2015 được sửa đổi, bổ sung tại khoản 4 Điều 1 Thông tư số 13/2020/TT-BTC ngày 06/03/2020 của Bộ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Đơn đề nghị tạm dừng làm thủ tục hải quan theo mẫu số 02 -ĐTD/SHTT/2020 Phụ lục ban hành kèm theo Thông tư số 13/2020/TT-BTC ngày 06/3/2020 của Bộ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Chứng từ bảo lãnh của tổ chức tín dụng hoặc khoản tiền đảm bảo theo quy định tại khoản 3 Điều 74 Luật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Chứng từ nộp phí hải quan theo tạm dừng làm thủ tục hải quan theo quy định tại Thông tư số 274/2016/TT-BTC ngày 14/11/2016 của Bộ trưởng Bộ Tài chính quy định mức thu, chế độ thu, nộp, quản lý và sử dụng phí hải quan và lệ phí hàng hóa, phương tiện quá cảnh.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tạm dừng làm thủ tục hải quan theo Mẫu 03-QĐTD/SHTT/2020, Quyết định gia hạn thời gian làm thủ tục hải quan theo Mẫu 04-GHTH/SHTT/2020</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13/2015/TT-BTC </w:t>
            </w:r>
          </w:p>
        </w:tc>
        <w:tc>
          <w:p/>
          <w:p>
            <w:pPr>
              <w:spacing w:after="0" w:before="0" w:lineRule="auto" w:line="276"/>
              <w:jc w:val="left"/>
            </w:pPr>
            <w:r>
              <w:rPr>
                <w:rFonts w:ascii="Times New Roman" w:hAnsi="Times New Roman" w:cs="Times New Roman" w:eastAsia="Times New Roman"/>
                <w:b w:val="false"/>
                <w:sz w:val="26"/>
              </w:rPr>
              <w:t>Thông tư số 13/2015/TT-BTC ngày 30 tháng 01 năm 2015 của Bộ Tài chính quy định chi tiết thủ tục kiểm tra, giám sát, tạm dừng làm thủ tục hải quan đối với hàng hóa xuất khẩu, nhập khẩu có yêu cầu bảo vệ quyền sở hữu trí tuệ; kiểm soát hàng giả và hàng hóa xâm phạm quyền sở hữu trí tuệ</w:t>
            </w:r>
          </w:p>
        </w:tc>
        <w:tc>
          <w:p/>
          <w:p>
            <w:pPr>
              <w:spacing w:after="0" w:before="0" w:lineRule="auto" w:line="276"/>
              <w:jc w:val="left"/>
            </w:pPr>
            <w:r>
              <w:rPr>
                <w:rFonts w:ascii="Times New Roman" w:hAnsi="Times New Roman" w:cs="Times New Roman" w:eastAsia="Times New Roman"/>
                <w:b w:val="false"/>
                <w:sz w:val="26"/>
              </w:rPr>
              <w:t>30-01-2015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13/2020/TT-BTC</w:t>
            </w:r>
          </w:p>
        </w:tc>
        <w:tc>
          <w:p/>
          <w:p>
            <w:pPr>
              <w:spacing w:after="0" w:before="0" w:lineRule="auto" w:line="276"/>
              <w:jc w:val="left"/>
            </w:pPr>
            <w:r>
              <w:rPr>
                <w:rFonts w:ascii="Times New Roman" w:hAnsi="Times New Roman" w:cs="Times New Roman" w:eastAsia="Times New Roman"/>
                <w:b w:val="false"/>
                <w:sz w:val="26"/>
              </w:rPr>
              <w:t>Thông tư 13/2020/TT-BTC</w:t>
            </w:r>
          </w:p>
        </w:tc>
        <w:tc>
          <w:p/>
          <w:p>
            <w:pPr>
              <w:spacing w:after="0" w:before="0" w:lineRule="auto" w:line="276"/>
              <w:jc w:val="left"/>
            </w:pPr>
            <w:r>
              <w:rPr>
                <w:rFonts w:ascii="Times New Roman" w:hAnsi="Times New Roman" w:cs="Times New Roman" w:eastAsia="Times New Roman"/>
                <w:b w:val="false"/>
                <w:sz w:val="26"/>
              </w:rPr>
              <w:t>06-03-2020</w:t>
            </w:r>
          </w:p>
        </w:tc>
        <w:tc>
          <w:p/>
        </w:tc>
      </w:tr>
      <w:tr>
        <w:tc>
          <w:p/>
          <w:p>
            <w:pPr>
              <w:spacing w:after="0" w:before="0" w:lineRule="auto" w:line="276"/>
              <w:jc w:val="left"/>
            </w:pPr>
            <w:r>
              <w:rPr>
                <w:rFonts w:ascii="Times New Roman" w:hAnsi="Times New Roman" w:cs="Times New Roman" w:eastAsia="Times New Roman"/>
                <w:b w:val="false"/>
                <w:sz w:val="26"/>
              </w:rPr>
              <w:t>274/2016/TT-BTC</w:t>
            </w:r>
          </w:p>
        </w:tc>
        <w:tc>
          <w:p/>
          <w:p>
            <w:pPr>
              <w:spacing w:after="0" w:before="0" w:lineRule="auto" w:line="276"/>
              <w:jc w:val="left"/>
            </w:pPr>
            <w:r>
              <w:rPr>
                <w:rFonts w:ascii="Times New Roman" w:hAnsi="Times New Roman" w:cs="Times New Roman" w:eastAsia="Times New Roman"/>
                <w:b w:val="false"/>
                <w:sz w:val="26"/>
              </w:rPr>
              <w:t>Thông tư 274/2016/TT-BTC</w:t>
            </w:r>
          </w:p>
        </w:tc>
        <w:tc>
          <w:p/>
          <w:p>
            <w:pPr>
              <w:spacing w:after="0" w:before="0" w:lineRule="auto" w:line="276"/>
              <w:jc w:val="left"/>
            </w:pPr>
            <w:r>
              <w:rPr>
                <w:rFonts w:ascii="Times New Roman" w:hAnsi="Times New Roman" w:cs="Times New Roman" w:eastAsia="Times New Roman"/>
                <w:b w:val="false"/>
                <w:sz w:val="26"/>
              </w:rPr>
              <w:t>14-11-2016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nộp đơn đề nghị có bằng chứng về sở hữu hợp pháp quyền sở hữu trí tuệ, đã nộp một khoản tiền hoặc chứng từ bảo lãnh của tổ chức tín dụng để bảo đảm bồi thường thiệt hại và các chi phí phát sinh theo quy định của pháp luật do việc đề nghị tạm dừng làm thủ tục hải quan không đúng.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2026-05-17T00:04:31Z</dcterms:created>
  <dc:creator>Apache POI</dc:creator>
</cp:coreProperties>
</file>