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xuất khẩu kim cương thô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xin cấp giấy chứng nhận KP ( Kimberley Process) cho lô hàng kim cương tại phòng quản lý xuất nhập khẩu thuộc Bộ Công Thương.</w:t>
      </w:r>
    </w:p>
    <w:p>
      <w:pPr>
        <w:spacing w:after="0" w:before="0" w:lineRule="auto" w:line="276"/>
        <w:jc w:val="both"/>
      </w:pPr>
      <w:r>
        <w:rPr>
          <w:rFonts w:ascii="Times New Roman" w:hAnsi="Times New Roman" w:cs="Times New Roman" w:eastAsia="Times New Roman"/>
          <w:b w:val="false"/>
          <w:sz w:val="26"/>
        </w:rPr>
        <w:t>- Bước 2: Doanh nghiệp đăng ký tờ khai Hải quan xuất khẩu (HQXK) lô hàng kim cương thô.</w:t>
      </w:r>
    </w:p>
    <w:p>
      <w:pPr>
        <w:spacing w:after="0" w:before="0" w:lineRule="auto" w:line="276"/>
        <w:jc w:val="both"/>
      </w:pPr>
      <w:r>
        <w:rPr>
          <w:rFonts w:ascii="Times New Roman" w:hAnsi="Times New Roman" w:cs="Times New Roman" w:eastAsia="Times New Roman"/>
          <w:b w:val="false"/>
          <w:sz w:val="26"/>
        </w:rPr>
        <w:t>- Bước 3: Cơ quan Hải quan thực hiện kiểm tra hồ sơ và thủ tục hải quan theo quy định chung.</w:t>
      </w:r>
    </w:p>
    <w:p>
      <w:pPr>
        <w:spacing w:after="0" w:before="0" w:lineRule="auto" w:line="276"/>
        <w:jc w:val="both"/>
      </w:pPr>
      <w:r>
        <w:rPr>
          <w:rFonts w:ascii="Times New Roman" w:hAnsi="Times New Roman" w:cs="Times New Roman" w:eastAsia="Times New Roman"/>
          <w:b w:val="false"/>
          <w:sz w:val="26"/>
        </w:rPr>
        <w:t xml:space="preserve">- Bước 4: Cơ quan Hải quan gửi thông báo qua e-mail tới địa chỉ giao dịch thư điện tử của Phòng quản lý xuất nhập khẩu và địa chỉ kimberleyvn@moit.gov.vn, về nội dung Giấy chứng nhận KP và thực tế xuất khẩu của lô hàng kim cương thô.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t>Phí : 20.000 Đồng</w:t>
              <w:t xml:space="preserve"> (20.000 đ/tờ khai)</w:t>
            </w:r>
          </w:p>
        </w:tc>
        <w:tc>
          <w:p/>
          <w:p>
            <w:pPr>
              <w:spacing w:after="0" w:before="0" w:lineRule="auto" w:line="276"/>
              <w:jc w:val="left"/>
            </w:pPr>
            <w:r>
              <w:rPr>
                <w:rFonts w:ascii="Times New Roman" w:hAnsi="Times New Roman" w:cs="Times New Roman" w:eastAsia="Times New Roman"/>
                <w:b w:val="false"/>
                <w:sz w:val="26"/>
              </w:rPr>
              <w:t>- Cơ quan hải quan tiếp nhận, đăng ký, kiểm tra hồ sơ hải quan ngay sau khi người khai hải quan nộp, xuất trình hồ sơ hải quan theo quy định của Luật Hải quan năm 2014.
- Sau khi người khai hải quan thực hiện đầy đủ các yêu cầu để làm thủ tục hải quan quy định tại điểm a và điểm b khoản 1 Điều 21 của Luật Hải quan năm 2014, thời hạn công chức hải quan hoàn thành kiểm tra hồ sơ và kiểm tra thực tế hàng hóa, phương tiện vận tải được quy định như sau:
a) Hoàn thành việc kiểm tra hồ sơ chậm nhất là 02 giờ làm việc kể từ thời điểm cơ quan hải quan tiếp nhận đầy đủ hồ sơ hải quan;
b)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và một (01) bản sao Giấy chứng nhận KP do Phòng quản lý xuất nhập khẩu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khác theo quy định của pháp luật về Hải quan (tờ khai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quan hàng hóa nhập khẩu,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14/2009/TTLT-BCT-BTC</w:t>
            </w:r>
          </w:p>
        </w:tc>
        <w:tc>
          <w:p/>
          <w:p>
            <w:pPr>
              <w:spacing w:after="0" w:before="0" w:lineRule="auto" w:line="276"/>
              <w:jc w:val="left"/>
            </w:pPr>
            <w:r>
              <w:rPr>
                <w:rFonts w:ascii="Times New Roman" w:hAnsi="Times New Roman" w:cs="Times New Roman" w:eastAsia="Times New Roman"/>
                <w:b w:val="false"/>
                <w:sz w:val="26"/>
              </w:rPr>
              <w:t>THÔNG TƯ LIÊN TỊCH  HƯỚNG DẪN VIỆC CẤP CHỨNG NHẬN VÀ THỦ TỤC NHẬP KHẨU, XUẤT KHẨU KIM CƯƠNG THÔ NHẰM THỰC THI CÁC QUY ĐỊNH CỦA QUY CHẾ CHỨNG NHẬN QUY TRÌNH KIMBERLEY</w:t>
            </w:r>
          </w:p>
        </w:tc>
        <w:tc>
          <w:p/>
          <w:p>
            <w:pPr>
              <w:spacing w:after="0" w:before="0" w:lineRule="auto" w:line="276"/>
              <w:jc w:val="left"/>
            </w:pPr>
            <w:r>
              <w:rPr>
                <w:rFonts w:ascii="Times New Roman" w:hAnsi="Times New Roman" w:cs="Times New Roman" w:eastAsia="Times New Roman"/>
                <w:b w:val="false"/>
                <w:sz w:val="26"/>
              </w:rPr>
              <w:t>23-06-2009</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25/2012/TT-BCT </w:t>
            </w:r>
          </w:p>
        </w:tc>
        <w:tc>
          <w:p/>
          <w:p>
            <w:pPr>
              <w:spacing w:after="0" w:before="0" w:lineRule="auto" w:line="276"/>
              <w:jc w:val="left"/>
            </w:pPr>
            <w:r>
              <w:rPr>
                <w:rFonts w:ascii="Times New Roman" w:hAnsi="Times New Roman" w:cs="Times New Roman" w:eastAsia="Times New Roman"/>
                <w:b w:val="false"/>
                <w:sz w:val="26"/>
              </w:rPr>
              <w:t>Thông tư Sửa đổi, bổ sung Thông tư liên tịch số 14/2009/TTLT-BCT-BTC ngày 23 tháng 6 năm 2009 của Bộ Công Thương và Bộ Tài chính hướng dẫn việc cấp chứng nhận và thủ tục nhập khẩu, xuất khẩu kim cương thô nhằm thực thi các quy định của Quy chế chứng nhận Quy trình Kimberley</w:t>
            </w:r>
          </w:p>
        </w:tc>
        <w:tc>
          <w:p/>
          <w:p>
            <w:pPr>
              <w:spacing w:after="0" w:before="0" w:lineRule="auto" w:line="276"/>
              <w:jc w:val="left"/>
            </w:pPr>
            <w:r>
              <w:rPr>
                <w:rFonts w:ascii="Times New Roman" w:hAnsi="Times New Roman" w:cs="Times New Roman" w:eastAsia="Times New Roman"/>
                <w:b w:val="false"/>
                <w:sz w:val="26"/>
              </w:rPr>
              <w:t>17-09-2012</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làm thủ tục xuất khẩu, doanh nghiệp phải xin cấp giấy chứng nhận KP cho lô hàng kim cương để nộp cho cơ quan hải quan cùng với bộ hồ sơ hải quan xuất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2026-04-29T17:26:05Z</dcterms:created>
  <dc:creator>Apache POI</dc:creator>
</cp:coreProperties>
</file>