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UBND cấp xã xem xét và cấp giấy phép bán lẻ sản phẩm thuốc lá. Trường hợp thương nhân không đáp ứng được điều kiện theo quy định, UBND cấp xã sẽ có văn bản trả lời từ chối cấp phép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07 ngày làm việc kể từ ngày tiếp nhận hồ sơ của thương nhân, UBND cấp xã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br/>
              <w:t>File đính kèm: TT_168_2016_KDcoDK_xangdau_ruou_thuocla.pdf</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Ban Quản lý các khu công nghiệp và chế xuất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br/>
              <w:t>File đính kèm: TT_168_2016_KDcoDK_xangdau_ruou_thuocla.pdf</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Trực tuyến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br/>
              <w:t>File đính kèm: TT_168_2016_KDcoDK_xangdau_ruou_thuocla.pdf</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qua hệ thống bưu chính đến Bộ phận Một cửa thuộc Ban Quản lý các khu công nghiệp và chế xuất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Ban Quản lý các Khu công nghệ cao và khu công nghiệp thành phố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2026-05-07T05:23:58Z</dcterms:created>
  <dc:creator>Apache POI</dc:creator>
</cp:coreProperties>
</file>