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trồng rừng thay thế đối với trường hợp chủ dự án tự trồng rừng thay thế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dự án nộp trực tiếp hoặc gửi qua dịch vụ bưu chính hoặc qua môi trường điện tử 01 bộ hồ sơ đến Sở Nông nghiệp và Môi trường nơi có diện tích rừng chuyển mục đích sử dụng rừng sang mục đích khác.
Trường hợp nộp hồ sơ qua môi trường điện tử thực hiện theo quy định tại Nghị định số 45/2020/NĐ-CP ngày 08/4/2020 của Chính phủ về thực hiện thủ tục hành chính trên môi trường điện tử.
b) Bước 2: Tiếp nhận hồ sơ
- Trường hợp nộp hồ sơ trực tiếp: Sở Nông nghiệp và Môi trường kiểm tra thành phần hồ sơ và trả lời ngay tính đầy đủ của thành phần hồ sơ cho chủ dự án và nêu rõ lý do;
- Trường hợp nộp hồ sơ qua dịch vụ bưu chính hoặc qua môi trường điện tử: Trong thời hạn 01 ngày làm việc kể từ ngày nhận được hồ sơ, Sở Nông nghiệp và Môi trường xem xét tính đầy đủ của thành phần hồ sơ; trường hợp hồ sơ chưa đầy đủ theo quy định, thông báo bằng văn bản cho chủ dự án và nêu rõ lý do.
c) Bước 3: Thành lập Hội đồng thẩm định và tổ chức thẩm định
Trong thời hạn 20 ngày kể từ ngày nhận được hồ sơ hợp lệ, Sở Nông nghiệp và Môi trường thành lập Hội đồng thẩm định và tổ chức thẩm định hồ sơ Phương án trồng rừng thay thế.
Trường hợp cần kiểm tra, đánh giá Phương án trồng rừng tại thực địa, Sở Nông nghiệp và Môi trường thành lập Hội đồng thẩm định, tổ chức thẩm định và hoàn thành thẩm định trong thời hạn 35 ngày kể từ ngày nhận được hồ sơ hợp lệ.
(i) Trường hợp hồ sơ đủ điều kiện, Sở Nông nghiệp và Môi trường trình Ủy ban nhân dân cấp tỉnh xem xét, phê duyệt Phương án trồng rừng thay thế; kèm theo dự toán, thiết kế trồng rừng thay thế;
(ii) Trường hợp hồ sơ không đủ điều kiện, Sở Nông nghiệp và Môi trường thông báo bằng văn bản cho chủ dự án và nêu rõ lý do.
d) Bước 4: Phê duyệt phương án
Trong thời hạn 10 ngày kể từ ngày nhận được hồ sơ trình phê duyệt Phương án trồng rừng thay thế; dự toán, thiết kế trồng rừng thay thế của Sở Nông nghiệp và Môi trường, Ủy ban nhân dân cấp tỉnh phê duyệt Phương án trồng rừng thay thế kèm theo dự toán, thiết kế trồng rừng thay thế, gửi kết quả đến Sở Nông nghiệp và Môi trường và chủ dự án.
Trường hợp không phê duyệt, Ủy ban nhân dân cấp tỉnh thông báo bằng văn bản và nêu rõ lý do gửi Sở Nông nghiệp và Môi trường và chủ dự án.
đ) Bước 5: Hoàn thành nghĩa vụ trồng rừng thay thế
Trong thời hạn 10 ngày kể từ khi Phương án trồng rừng thay thế, dự toán, thiết kế trồng rừng thay thế được phê duyệt, chủ dự án nộp đủ số tiền vào Quỹ Bảo vệ và Phát triển rừng cấp tỉnh nơi chủ dự án nộp hồ sơ; Quỹ Bảo vệ và Phát triển rừng cấp tỉnh thông báo bằng văn bản về việc hoàn thành nghĩa vụ trồng rừng thay thế cho chủ dự án;
e) Bước 6: Thực hiện trồng rừng và nghiệm thu
Chủ dự án thực hiện trồng rừng theo Phương án trồng rừng thay thế, thiết kế, dự toán trồng rừng thay thế được phê duyệt; Sở Nông nghiệp và Môi trường tổ chức nghiệm thu hoàn thành trồng rừng thay thế do chủ dự án thực hiện.
Trường hợp chủ dự án không thực hiện trồng rừng thay thế, Ủy ban nhân dân cấp tỉnh quyết định tổ chức thực hiện trồng rừng thay thế bằng nguồn tiền do chủ dự án đã nộp vào Quỹ Bảo vệ và phát triển rừng cấp tỉnh; trường hợp số tiền chủ dự án đã nộp thấp hơn đơn giá trồng rừng thay thế của tỉnh tại thời điểm tổ chức trồng rừng, Chủ tịch Ủy ban nhân dân cấp tỉnh có văn bản gửi chủ dự án thông báo về số tiền chênh lệch đơn giá trồng rừng thay thế. Trong thời hạn 10 ngày kể từ ngày nhận được văn bản của Chủ tịch Ủy ban nhân dân cấp tỉnh, chủ dự án phải nộp bổ sung số tiền chênh lệch vào Quỹ Bảo vệ và Phát triển rừng cấp tỉnh.
f) Bước 7: Thực hiện giải ngân
- Quỹ Bảo vệ và Phát triển rừng và các tổ chức được giao nhiệm vụ trồng rừng thay thế mở tài khoản tại Kho bạc Nhà nước để tiếp nhận kinh phí trồng rừng thay thế;
- Đơn vị tiếp nhận kinh phí trồng rừng thay thế lập báo cáo, trình cơ quan tài chính cấp trên trực tiếp hoặc cơ quan được phân cấp hoặc cơ quan được giao theo quyết định của cơ quan có thẩm quyền để thẩm định, quyết toán kinh phí trồng rừng thay thế;
- Chủ tịch Ủy ban nhân dân cấp tỉnh quyết định sử dụng lãi tiền gửi từ kinh phí trồng rừng thay thế để thực hiện các hoạt động trồng rừng thay thế theo quy định của Thông tư số 25/2022/TT-BNNPTNT (đã được sửa đổi bổ sung tại Thông tư số 22/2023/TT-BNNPTNT).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được hồ sơ hợp lệ (đối với trường hợp không phải kiểm tra, đánh giá Phương án trồng rừng tại thực địa);</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45 ngày kể từ ngày nhận được hồ sơ hợp lệ (đối với trường hợp phải kiểm tra, đánh giá Phương án trồng rừng tại thực địa).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được hồ sơ hợp lệ (đối với trường hợp không phải kiểm tra, đánh giá Phương án trồng rừng tại thực địa);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45 ngày kể từ ngày nhận được hồ sơ hợp lệ (đối với trường hợp phải kiểm tra, đánh giá Phương án trồng rừng tại thực địa).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được hồ sơ hợp lệ (đối với trường hợp không phải kiểm tra, đánh giá Phương án trồng rừng tại thực địa);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45 ngày kể từ ngày nhận được hồ sơ hợp lệ (đối với trường hợp phải kiểm tra, đánh giá Phương án trồng rừng tại thực địa).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văn bản đề nghị phê duyệt Phương án trồng rừng thay thế quy định tại Mẫu số 01 Phụ lục II ban hành kèm theo Thông tư số 25/2022/TT-BNNPTNT;.</w:t>
            </w:r>
          </w:p>
        </w:tc>
        <w:tc>
          <w:p/>
          <w:p>
            <w:pPr>
              <w:spacing w:after="0" w:before="0" w:lineRule="auto" w:line="276"/>
              <w:jc w:val="left"/>
            </w:pPr>
            <w:r>
              <w:rPr>
                <w:rFonts w:ascii="Times New Roman" w:hAnsi="Times New Roman" w:cs="Times New Roman" w:eastAsia="Times New Roman"/>
                <w:b w:val="false"/>
                <w:sz w:val="26"/>
              </w:rPr>
              <w:t>Mẫu số 01. Bảng kê lâm sản áp dụng với gỗ tròn, gỗ xẻ.doc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Phương án trồng rừng thay thế quy định tại Mẫu số 02 Phụ lục II ban hành kèm theo Thông tư số 25/2022/TT-BNNPTNT; .</w:t>
            </w:r>
          </w:p>
        </w:tc>
        <w:tc>
          <w:p/>
          <w:p>
            <w:pPr>
              <w:spacing w:after="0" w:before="0" w:lineRule="auto" w:line="276"/>
              <w:jc w:val="left"/>
            </w:pPr>
            <w:r>
              <w:rPr>
                <w:rFonts w:ascii="Times New Roman" w:hAnsi="Times New Roman" w:cs="Times New Roman" w:eastAsia="Times New Roman"/>
                <w:b w:val="false"/>
                <w:sz w:val="26"/>
              </w:rPr>
              <w:t>Mus02.Phngntrngrngthayth.doc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dự toán, thiết kế trồng rừng thay thế theo quy định sau: Thiết kế, dự toán trồng rừng thay thế được xác định trên cơ sở định mức kinh tế-kỹ thuật theo quy định của Bộ trưởng Bộ Nông nghiệp và Phát triển nông thôn; đơn giá xây dựng dự toán trồng rừng do Ủy ban nhân dân cấp tỉnh nơi tổ chức trồng rừng thay thế quy định. Việc lập, thẩm định, phê duyệt thiết kế, dự toán, nghiệm thu và xử lý rủi ro trong giai đoạn đầu tư trồng rừng thay thế được thực hiện theo quy định về quản lý đầu tư công trình lâm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của cơ quan Nhà nước có thẩm quyền chấp thuận chủ trương chuyển mục đích sử dụng rừng sang mục đích khác;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tài liệu khác có liên quan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An Giang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Phương án trồng rừng thay thế kèm theo dự toán, thiết kế trồng rừng thay thế.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25/2022/TT-BNNPTNT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22/2023/TT-BNNPTNT</w:t>
            </w:r>
          </w:p>
        </w:tc>
        <w:tc>
          <w:p/>
          <w:p>
            <w:pPr>
              <w:spacing w:after="0" w:before="0" w:lineRule="auto" w:line="276"/>
              <w:jc w:val="left"/>
            </w:pPr>
            <w:r>
              <w:rPr>
                <w:rFonts w:ascii="Times New Roman" w:hAnsi="Times New Roman" w:cs="Times New Roman" w:eastAsia="Times New Roman"/>
                <w:b w:val="false"/>
                <w:sz w:val="26"/>
              </w:rPr>
              <w:t>Thông tư số 22/2023/TT-BNNPTNT ngày 15/11/2023 của Bộ trưởng Bộ Nông nghiệp và Phát triển nông thôn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24/2024/TT-BNNPTNT</w:t>
            </w:r>
          </w:p>
        </w:tc>
        <w:tc>
          <w:p/>
          <w:p>
            <w:pPr>
              <w:spacing w:after="0" w:before="0" w:lineRule="auto" w:line="276"/>
              <w:jc w:val="left"/>
            </w:pPr>
            <w:r>
              <w:rPr>
                <w:rFonts w:ascii="Times New Roman" w:hAnsi="Times New Roman" w:cs="Times New Roman" w:eastAsia="Times New Roman"/>
                <w:b w:val="false"/>
                <w:sz w:val="26"/>
              </w:rPr>
              <w:t>Thông tư số 24/2024/TT-BNNPTNT ngày 23/12/2024 của Bộ trưởng Bộ Nông nghiệp và Phát triển nông thôn về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2026-05-01T08:19:19Z</dcterms:created>
  <dc:creator>Apache POI</dc:creator>
</cp:coreProperties>
</file>