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4221/EVN-KDMBD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chủ thể hợp đồng mua bán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Dịch vụ trong quá trình thực hiện HĐMBĐ</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Tiếp nhận yêu cầu
Khảo sát
Ký Biên bản chấm dứt HĐMBĐ cũ và Hợp đồng mua bán điện mới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p>
            <w:pPr>
              <w:spacing w:after="0" w:before="0" w:lineRule="auto" w:line="276"/>
              <w:jc w:val="left"/>
            </w:pPr>
            <w:r>
              <w:rPr>
                <w:rFonts w:ascii="Times New Roman" w:hAnsi="Times New Roman" w:cs="Times New Roman" w:eastAsia="Times New Roman"/>
                <w:b w:val="false"/>
                <w:sz w:val="26"/>
              </w:rPr>
              <w:t>Với khách hàng mua điện sinh hoạt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p>
            <w:pPr>
              <w:spacing w:after="0" w:before="0" w:lineRule="auto" w:line="276"/>
              <w:jc w:val="left"/>
            </w:pPr>
            <w:r>
              <w:rPr>
                <w:rFonts w:ascii="Times New Roman" w:hAnsi="Times New Roman" w:cs="Times New Roman" w:eastAsia="Times New Roman"/>
                <w:b w:val="false"/>
                <w:sz w:val="26"/>
              </w:rPr>
              <w:t>Với khách hàng mua điện ngoài sinh hoạt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p>
            <w:pPr>
              <w:spacing w:after="0" w:before="0" w:lineRule="auto" w:line="276"/>
              <w:jc w:val="left"/>
            </w:pPr>
            <w:r>
              <w:rPr>
                <w:rFonts w:ascii="Times New Roman" w:hAnsi="Times New Roman" w:cs="Times New Roman" w:eastAsia="Times New Roman"/>
                <w:b w:val="false"/>
                <w:sz w:val="26"/>
              </w:rPr>
              <w:t>Với khách hàng mua điện sinh hoạt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p>
            <w:pPr>
              <w:spacing w:after="0" w:before="0" w:lineRule="auto" w:line="276"/>
              <w:jc w:val="left"/>
            </w:pPr>
            <w:r>
              <w:rPr>
                <w:rFonts w:ascii="Times New Roman" w:hAnsi="Times New Roman" w:cs="Times New Roman" w:eastAsia="Times New Roman"/>
                <w:b w:val="false"/>
                <w:sz w:val="26"/>
              </w:rPr>
              <w:t>Với khách hàng mua điện ngoài sinh hoạt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p>
            <w:pPr>
              <w:spacing w:after="0" w:before="0" w:lineRule="auto" w:line="276"/>
              <w:jc w:val="left"/>
            </w:pPr>
            <w:r>
              <w:rPr>
                <w:rFonts w:ascii="Times New Roman" w:hAnsi="Times New Roman" w:cs="Times New Roman" w:eastAsia="Times New Roman"/>
                <w:b w:val="false"/>
                <w:sz w:val="26"/>
              </w:rPr>
              <w:t>Với khách hàng mua điện sinh hoạt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p>
            <w:pPr>
              <w:spacing w:after="0" w:before="0" w:lineRule="auto" w:line="276"/>
              <w:jc w:val="left"/>
            </w:pPr>
            <w:r>
              <w:rPr>
                <w:rFonts w:ascii="Times New Roman" w:hAnsi="Times New Roman" w:cs="Times New Roman" w:eastAsia="Times New Roman"/>
                <w:b w:val="false"/>
                <w:sz w:val="26"/>
              </w:rPr>
              <w:t>Với khách hàng mua điện ngoài sinh hoạt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w:t>
            </w:r>
          </w:p>
        </w:tc>
        <w:tc>
          <w:p/>
          <w:p>
            <w:pPr>
              <w:spacing w:after="0" w:before="0" w:lineRule="auto" w:line="276"/>
              <w:jc w:val="left"/>
            </w:pPr>
            <w:r>
              <w:rPr>
                <w:rFonts w:ascii="Times New Roman" w:hAnsi="Times New Roman" w:cs="Times New Roman" w:eastAsia="Times New Roman"/>
                <w:b w:val="false"/>
                <w:sz w:val="26"/>
              </w:rPr>
              <w:t>02.PhieuDeNghiDichVuDienDungChung.docx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định chủ thể HĐMBĐ mới: là một trong các loại giấy tờ có tên của Tổ chức/cá nhân tại địa điểm mua điện sau: Hộ khẩu thường trú; Sổ tạm trú; Giấy chứng nhận quyền sở hữu nhà; Quyết định phân nhà; Hợp đồng mua bán nhà; Hợp đồng thuê nhà có thời hạn từ 01 năm trở lên và đồng ý của chủ sở hữu; Giấy chứng nhận quyền sử dụng đất; Hợp đồng ủy quyền quản lý và sử dụng nhà/đất; Hợp đồng thuê địa điểm và đồng ý của chủ sở hữu; Giấy chứng nhận đăng ký doanh nghiệp; Giấy chứng nhận đăng ký kinh doanh; Giấy chứng nhận đăng ký hộ kinh doanh; Giấy chứng nhận đăng ký hoạt động chi nhánh, văn phòng đại diện; Giấy phép đầu tư; Quyết định thành lập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Tập đoàn Điện lực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Tập đoàn Điện lực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mua bán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18/2025/NĐ-CP</w:t>
            </w:r>
          </w:p>
        </w:tc>
        <w:tc>
          <w:p/>
          <w:p>
            <w:pPr>
              <w:spacing w:after="0" w:before="0" w:lineRule="auto" w:line="276"/>
              <w:jc w:val="left"/>
            </w:pPr>
            <w:r>
              <w:rPr>
                <w:rFonts w:ascii="Times New Roman" w:hAnsi="Times New Roman" w:cs="Times New Roman" w:eastAsia="Times New Roman"/>
                <w:b w:val="false"/>
                <w:sz w:val="26"/>
              </w:rPr>
              <w:t>Nghị định 18</w:t>
            </w:r>
          </w:p>
        </w:tc>
        <w:tc>
          <w:p/>
          <w:p>
            <w:pPr>
              <w:spacing w:after="0" w:before="0" w:lineRule="auto" w:line="276"/>
              <w:jc w:val="left"/>
            </w:pPr>
            <w:r>
              <w:rPr>
                <w:rFonts w:ascii="Times New Roman" w:hAnsi="Times New Roman" w:cs="Times New Roman" w:eastAsia="Times New Roman"/>
                <w:b w:val="false"/>
                <w:sz w:val="26"/>
              </w:rPr>
              <w:t>18-02-2025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2026-05-20T04:54:18Z</dcterms:created>
  <dc:creator>Apache POI</dc:creator>
</cp:coreProperties>
</file>