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2.000063.000.00.00.H36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Thương nhân nước ngoài nộp hồ sơ trực tiếp hoặc qua đường bưu điện hoặc trực tuyến (nếu đủ điều kiện áp dụng) đến Cơ quan cấp Giấy phép nơi dự kiến đặt Văn phòng đại diện.</w:t>
      </w:r>
    </w:p>
    <w:p>
      <w:pPr>
        <w:spacing w:after="0" w:before="0" w:lineRule="auto" w:line="276"/>
        <w:jc w:val="both"/>
      </w:pPr>
      <w:r>
        <w:rPr>
          <w:rFonts w:ascii="Times New Roman" w:hAnsi="Times New Roman" w:cs="Times New Roman" w:eastAsia="Times New Roman"/>
          <w:b w:val="false"/>
          <w:sz w:val="26"/>
        </w:rPr>
        <w:t>2. Trong thời hạn 03 ngày làm việc kể từ ngày nhận được hồ sơ, Cơ quan cấp Giấy phép kiểm tra và yêu cầu bổ sung nếu hồ sơ chưa đầy đủ, hợp lệ. Việc yêu cầu bổ sung hồ sơ được thực hiện tối đa một lần trong suốt quá trình giải quyết hồ sơ.</w:t>
      </w:r>
    </w:p>
    <w:p>
      <w:pPr>
        <w:spacing w:after="0" w:before="0" w:lineRule="auto" w:line="276"/>
        <w:jc w:val="both"/>
      </w:pPr>
      <w:r>
        <w:rPr>
          <w:rFonts w:ascii="Times New Roman" w:hAnsi="Times New Roman" w:cs="Times New Roman" w:eastAsia="Times New Roman"/>
          <w:b w:val="false"/>
          <w:sz w:val="26"/>
        </w:rPr>
        <w:t>3. Trừ trường hợp quy định tại Khoản 4 Điều 11 Nghị định 07/2016/NĐ-CP, trong thời hạn 07 ngày làm việc kể từ ngày nhận đủ hồ sơ hợp lệ, Cơ quan cấp Giấy phép cấp hoặc không cấp Giấy phép thành lập Văn phòng đại diện cho thương nhân nước ngoài. Trường hợp từ chối cấp phép phải có văn bản nêu rõ lý do.</w:t>
      </w:r>
    </w:p>
    <w:p>
      <w:pPr>
        <w:spacing w:after="0" w:before="0" w:lineRule="auto" w:line="276"/>
        <w:jc w:val="both"/>
      </w:pPr>
      <w:r>
        <w:rPr>
          <w:rFonts w:ascii="Times New Roman" w:hAnsi="Times New Roman" w:cs="Times New Roman" w:eastAsia="Times New Roman"/>
          <w:b w:val="false"/>
          <w:sz w:val="26"/>
        </w:rPr>
        <w:t>4.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(sau đây gọi chung là Bộ trưởng Bộ quản lý chuyên ngành) và trường hợp việc thành lập Văn phòng đại diện chưa được quy định tại văn bản quy phạm pháp luật chuyên ngành, Cơ quan cấp Giấy phép gửi văn bản lấy ý kiến của Bộ quản lý chuyên ngành trong thời hạn 03 ngày làm việc kể từ ngày nhận đủ hồ sơ hợp lệ. Trong thời hạn 05 ngày làm việc, kể từ ngày nhận được văn bản xin ý kiến của Cơ quan cấp Giấy phép, Bộ quản lý chuyên ngành có văn bản nêu rõ ý kiến đồng ý hoặc không đồng ý cấp phép thành lập Văn phòng đại diện. Trong thời hạn 05 ngày làm việc, kể từ ngày nhận được ý kiến của Bộ quản lý chuyên ngành, Cơ quan cấp Giấy phép cấp hoặc không cấp Giấy phép thành lập Văn phòng đại diện cho thương nhân nước ngoài. Trường hợp không cấp phép phải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Mức độ 4, nộp trực tuyến qua hệ thống dịch vụ hành chính công, 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3.000.000 Đồng</w:t>
            </w:r>
          </w:p>
        </w:tc>
        <w:tc>
          <w:p/>
          <w:p>
            <w:pPr>
              <w:spacing w:after="0" w:before="0" w:lineRule="auto" w:line="276"/>
              <w:jc w:val="left"/>
            </w:pPr>
            <w:r>
              <w:rPr>
                <w:rFonts w:ascii="Times New Roman" w:hAnsi="Times New Roman" w:cs="Times New Roman" w:eastAsia="Times New Roman"/>
                <w:b w:val="false"/>
                <w:sz w:val="26"/>
              </w:rPr>
              <w:t xml:space="preserve"> Nộp qua bưu điện, 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7. Thành phần hồ sơ quy định tại Khoản 2, 3, 4, 5 (đối với trường hợp bản sao hộ chiếu của người đứng đầu Văn phòng đại diện là người nước ngoài) phải dịch ra tiếng Việt và chứng thực theo quy định của pháp luật Việt Nam. Bản sao Giấy đăng ký kinh doanh hoặc giấy tờ có giá trị tương đương của thương nhân nước ngoài phải được cơ quan đại diện ngoại giao, cơ quan lãnh sự của Việt Nam ở nước ngoài chứng nhận hoặc hợp pháp hóa lãnh sự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dân cư để thay thế thành phần hồ sơ Căn cước công dân.  Trường hợp Cơ quan giải quyết TTHC không khai thác được hoặc khai thác không đầy đủ dữ liệu trên Cơ sở dữ liệu quốc gia về dân cư, Cơ quan giải quyết TTHC yêu cầu doanh nghiệp bổ sung Bản sao căn cước công dân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cấp Giấy phép thành lập Văn phòng đại diện theo mẫu của Bộ Công Thương do đại diện có thẩm quyền của thương nhân nước ngoài ký;</w:t>
            </w:r>
          </w:p>
        </w:tc>
        <w:tc>
          <w:p/>
          <w:p>
            <w:pPr>
              <w:spacing w:after="0" w:before="0" w:lineRule="auto" w:line="276"/>
              <w:jc w:val="left"/>
            </w:pPr>
            <w:r>
              <w:rPr>
                <w:rFonts w:ascii="Times New Roman" w:hAnsi="Times New Roman" w:cs="Times New Roman" w:eastAsia="Times New Roman"/>
                <w:b w:val="false"/>
                <w:sz w:val="26"/>
              </w:rPr>
              <w:t>Mẫu MĐ1.docx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đăng ký kinh doanh hoặc giấy tờ có giá trị tương đương của thương nhân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của thương nhân nước ngoài cử/bổ nhiệm người đứng đầu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báo cáo tài chính có kiểm toán hoặc văn bản xác nhận tình hình thực hiện nghĩa vụ thuế hoặc tài chính trong năm tài chính gần nhất hoặc giấy tờ có giá trị tương đương do cơ quan, tổ chức có thẩm quyền nơi thương nhân nước ngoài thành lập cấp hoặc xác nhận, chứng minh sự tồn tại và hoạt động của thương nhân nước ngoài trong năm tài chính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hộ chiếu hoặc giấy chứng minh nhân dân hoặc thẻ căn cước công dân (nếu là người Việt Nam) hoặc bản sao hộ chiếu (nếu là người nước ngoài) của người đứng đầu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Tài liệu về địa điểm dự kiến đặt trụ sở Văn phòng đại diện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biên bản ghi nhớ hoặc thỏa thuận thuê địa điểm hoặc bản sao tài liệu chứng minh thương nhân có quyền khai thác, sử dụng địa điểm để đặt trụ sở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địa điểm dự kiến đặt trụ sở Văn phòng đại diện theo quy định tại Điều 28 Nghị định 07/2016/NĐ-CP và quy định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VĂN PHÒNG ĐẠI DIỆN CỦA THƯƠNG NHÂN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25-01-2016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11/2016/TT-BCT</w:t>
            </w:r>
          </w:p>
        </w:tc>
        <w:tc>
          <w:p/>
          <w:p>
            <w:pPr>
              <w:spacing w:after="0" w:before="0" w:lineRule="auto" w:line="276"/>
              <w:jc w:val="left"/>
            </w:pPr>
            <w:r>
              <w:rPr>
                <w:rFonts w:ascii="Times New Roman" w:hAnsi="Times New Roman" w:cs="Times New Roman" w:eastAsia="Times New Roman"/>
                <w:b w:val="false"/>
                <w:sz w:val="26"/>
              </w:rPr>
              <w:t>quy định biểu mẫu thực hiện Nghị định số 07/2016/NĐ-CP ngày 25 tháng 01 năm 2016 của Chính phủ quy định chi tiết Luật Thương mại về Văn phòng đại diện, Chi nhánh của thương nhân nước ngoài tại Việt Nam</w:t>
            </w:r>
          </w:p>
        </w:tc>
        <w:tc>
          <w:p/>
          <w:p>
            <w:pPr>
              <w:spacing w:after="0" w:before="0" w:lineRule="auto" w:line="276"/>
              <w:jc w:val="left"/>
            </w:pPr>
            <w:r>
              <w:rPr>
                <w:rFonts w:ascii="Times New Roman" w:hAnsi="Times New Roman" w:cs="Times New Roman" w:eastAsia="Times New Roman"/>
                <w:b w:val="false"/>
                <w:sz w:val="26"/>
              </w:rPr>
              <w:t>05-07-2016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143/2016/TT-BTC </w:t>
            </w:r>
          </w:p>
        </w:tc>
        <w:tc>
          <w:p/>
          <w:p>
            <w:pPr>
              <w:spacing w:after="0" w:before="0" w:lineRule="auto" w:line="276"/>
              <w:jc w:val="left"/>
            </w:pPr>
            <w:r>
              <w:rPr>
                <w:rFonts w:ascii="Times New Roman" w:hAnsi="Times New Roman" w:cs="Times New Roman" w:eastAsia="Times New Roman"/>
                <w:b w:val="false"/>
                <w:sz w:val="26"/>
              </w:rPr>
              <w:t>Thông tư 143/2016/TT-BTC</w:t>
            </w:r>
          </w:p>
        </w:tc>
        <w:tc>
          <w:p/>
          <w:p>
            <w:pPr>
              <w:spacing w:after="0" w:before="0" w:lineRule="auto" w:line="276"/>
              <w:jc w:val="left"/>
            </w:pPr>
            <w:r>
              <w:rPr>
                <w:rFonts w:ascii="Times New Roman" w:hAnsi="Times New Roman" w:cs="Times New Roman" w:eastAsia="Times New Roman"/>
                <w:b w:val="false"/>
                <w:sz w:val="26"/>
              </w:rPr>
              <w:t>26-09-2016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nước ngoài được cấp Giấy phép thành lập Văn phòng đại diện khi đáp ứng các điều kiện sau:
1. Thương nhân nước ngoài được thành lập, đăng ký kinh doanh theo quy định của pháp luật quốc gia, vùng lãnh thổ tham gia điều ước quốc tế mà Việt Nam là thành viên hoặc được pháp luật các quốc gia, vùng lãnh thổ này công nhận;
2. Thương nhân nước ngoài đã hoạt động ít nhất 01 năm, kể từ ngày được thành lập hoặc đăng ký;
3. Trong trường hợp Giấy đăng ký kinh doanh hoặc giấy tờ có giá trị tương đương của thương nhân nước ngoài có quy định thời hạn hoạt động thì thời hạn đó phải còn ít nhất là 01 năm tính từ ngày nộp hồ sơ;
4. Nội dung hoạt động của Văn phòng đại diện phải phù hợp với cam kết của Việt Nam trong các điều ước quốc tế mà Việt Nam là thành viên;
5. Trường hợp nội dung hoạt động của Văn phòng đại diện không phù hợp với cam kết của Việt Nam hoặc thương nhân nước ngoài không thuộc quốc gia, vùng lãnh thổ tham gia điều ước quốc tế mà Việt Nam là thành viên, việc thành lập Văn phòng đại diện phải được sự chấp thuận của Bộ trưởng, Thủ trưởng cơ quan ngang Bộ quản lý chuyên ngành (sau đây gọi chung là Bộ trưởng Bộ quản lý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2026-05-19T11:27:24Z</dcterms:created>
  <dc:creator>Apache POI</dc:creator>
</cp:coreProperties>
</file>