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1.004227.000.00.00.H36</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70/QĐ-UBND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Đăng ký biến động về sử dụng đất, tài sản gắn liền với đất do thay đổi thông tin về người được cấp Giấy chứng nhận (đổi tên hoặc giấy tờ pháp nhân, giấy tờ nhân thân, địa chỉ); giảm diện tích thửa đất do sạt lở tự nhiên; thay đổi về hạn chế quyền sử dụng đất; thay đổi về nghĩa vụ tài chính; thay đổi về tài sản gắn liền với đất so với nội dung đã đăng ký, cấp Giấy chứng nhận (Cấp tỉnh - trường hợp đã thành lập VP đăng ký đất đai)</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Đất đai</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a. trực tiếp
- Người sử dụng đất nộp hồ sơ tại Văn phòng đăng ký đất đai hoặc Chi nhánh Văn phòng đăng ký đất đai hoặc cơ quan tiếp nhận hồ sơ theo quy định của Ủy ban nhân dân cấp tỉnh hoặc địa điểm theo nhu cầu đối với những địa phương mà Ủy ban nhân dân cấp tỉnh đã ban hành quy chế tiếp nhận, luân chuyển hồ sơ, giải quyết và trả kết quả giải quyết thủ tục theo nhu cầu về địa điểm. 
Hộ gia đình, cá nhân, cộng đồng dân cư nộp hồ sơ tại Ủy ban nhân dân cấp xã nếu có nhu cầu.
+ Trường hợp nhận hồ sơ chưa đầy đủ, chưa hợp lệ thì trong thời gian tối đa 03 ngày, cơ quan tiếp nhận, xử lý hồ sơ phải thông báo và hướng dẫn người nộp hồ sơ bổ sung, hoàn chỉnh hồ sơ theo quy định. 
+ Trường hợp người sử dụng đất có nhu cầu chuyển mục đích sử dụng đất kết hợp với đăng ký biến động về các nội dung của thủ tục này thì thực hiện thủ tục này đồng thời với thủ tục chuyển mục đích sử dụng đất.
- Cơ quan tiếp nhận hồ sơ ghi đầy đủ thông tin vào Sổ tiếp nhận hồ sơ và trả kết quả, trao Phiếu tiếp nhận hồ sơ và trả kết quả cho người nộp hồ sơ.
Trường hợp nộp hồ sơ tại Ủy ban nhân dân cấp xã thì trong thời hạn 03 ngày làm việc kể từ ngày nhận đủ hồ sơ, Ủy ban nhân dân cấp xã phải chuyển hồ sơ đến Văn phòng đăng ký đất đai hoặc Chi nhánh Văn phòng đăng ký đất đai.
- Văn phòng đăng ký đất đai hoặc Chi nhánh Văn phòng đăng ký đất đai. có trách nhiệm kiểm tra hồ sơ, nếu đủ điều kiện thực hiện các quyền theo quy định thì thực hiện các công việc sau đây:
+ Trích đo địa chính thửa đất đối với trường hợp có thay đổi về diện tích thửa đất, tài sản gắn liền với đất hoặc trường hợp đã cấp Giấy chứng nhận nhưng chưa có bản đồ địa chính, chưa trích đo địa chính thửa đất;
+ Trường hợp đăng ký thay đổi diện tích xây dựng, diện tích sử dụng, tầng cao, kết cấu, cấp (hạng) nhà hoặc công trình xây dựng mà không phù hợp với giấy phép xây dựng hoặc không có giấy phép xây dựng đối với trường hợp phải xin phép thì gửi phiếu lấy ý kiến của cơ quan quản lý, cấp phép xây dựng theo quy định của pháp luật về xây dựng;
+ Gửi thông tin địa chính cho cơ quan thuế để xác định và thông báo thu nghĩa vụ tài chính đối với trường hợp phải nộp tiền sử dụng đất, tiền thuê đất theo quy định của pháp luật;
+ Xác nhận thay đổi vào Giấy chứng nhận đã cấp hoặc lập hồ sơ trình cơ quan có thẩm quyền cấp Giấy chứng nhận quyền sử dụng đất, quyền sở hữu nhà ở và tài sản khác gắn liền với đất đối với trường hợp phải cấp lại Giấy chứng nhận theo quy định của Bộ Tài nguyên và Môi trường; thông báo cho người sử dụng đất ký hoặc ký lại hợp đồng thuê đất với cơ quan tài nguyên và môi trường đối với trường hợp phải thuê đất; 
+ Chỉnh lý, cập nhật biến động vào hồ sơ địa chính, cơ sở dữ liệu đất đai.
- Văn phòng đăng ký đất đai hoặc Chi nhánh Văn phòng đăng ký đất đai.  trao Giấy chứng nhận cho người được cấp hoặc gửi Ủy ban nhân dân cấp xã để trao đối với trường hợp nộp hồ sơ tại cấp xã.
b. Thực hiện thủ tục trên môi trường điện tử
Cơ quan tiếp nhận, giải quyết hồ sơ có trách nhiệm thực hiện các trình tự, thủ tục hành chính về đất đai theo quy định của pháp luật về đất đai; trường hợp cần phải kiểm tra, xác minh làm rõ hoặc do nguyên nhân khác mà không trả kết quả giải quyết hồ sơ theo đúng quy định về thời gian giải quyết thủ tục hành chính về đất đai thì cơ quan tiếp nhận hồ sơ, giải quyết thủ tục gửi thông báo bằng văn bản hoặc qua Cổng dịch vụ công hoặc qua tin nhắn SMS cho người yêu cầu, trong đó nêu rõ lý do.
Người sử dụng đất, chủ sở hữu tài sản gắn liền với đất có trách nhiệm hoàn thành nghĩa vụ tài chính theo quy định của pháp luật bằng hình thức trực tiếp hoặc trực tuyến thông qua chức năng thanh toán của Cổng dịch vụ công.
Cơ quan tiếp nhận hoặc cơ quan giải quyết hồ sơ thông báo cho người yêu cầu thực hiện thủ tục hành chính nộp bản chính Giấy chứng nhận đã cấp, các giấy tờ theo quy định sau khi người sử dụng đất hoàn thành nghĩa vụ tài chính.
Việc trả kết quả giải quyết thủ tục hành chính được thực hiện tại cơ quan tiếp nhận hồ sơ hoặc qua dịch vụ bưu chính công ích hoặc tại địa điểm theo yêu cầu đối với trường hợp tiếp nhận hồ sơ và trả kết quả giải quyết thủ tục đăng ký đất đai, tài sản khác gắn liền với đất</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10 Ngày làm việc</w:t>
            </w:r>
          </w:p>
        </w:tc>
        <w:tc>
          <w:p/>
          <w:p>
            <w:pPr>
              <w:spacing w:after="0" w:before="0" w:lineRule="auto" w:line="276"/>
              <w:jc w:val="left"/>
            </w:pPr>
            <w:r>
              <w:rPr>
                <w:rFonts w:ascii="Times New Roman" w:hAnsi="Times New Roman" w:cs="Times New Roman" w:eastAsia="Times New Roman"/>
                <w:b w:val="false"/>
                <w:sz w:val="26"/>
              </w:rPr>
              <w:t>Phí : Theo điều 8  Nghị quyết 142/2022/NQ-HĐND ngày 09/12/2022  Phí thẩm định hồ sơ cấp giấy chứng nhận QSD Đ- đối với tổ chức  ( tính theo diện tích ) Đồng</w:t>
            </w:r>
          </w:p>
        </w:tc>
        <w:tc>
          <w:p/>
          <w:p>
            <w:pPr>
              <w:spacing w:after="0" w:before="0" w:lineRule="auto" w:line="276"/>
              <w:jc w:val="left"/>
            </w:pPr>
            <w:r>
              <w:rPr>
                <w:rFonts w:ascii="Times New Roman" w:hAnsi="Times New Roman" w:cs="Times New Roman" w:eastAsia="Times New Roman"/>
                <w:b w:val="false"/>
                <w:sz w:val="26"/>
              </w:rPr>
              <w:t>Không quá 10 ngày kể từ ngày nhận được hồ sơ hợp lệ. 
Thời gian này không tính thời gian các ngày nghỉ, ngày lễ theo quy định của pháp luật; không tính thời gian tiếp nhận hồ sơ tại xã, thời gian thực hiện nghĩa vụ tài chính của người sử dụng đất; không tính thời gian xem xét xử lý đối với trường hợp sử dụng đất có vi phạm pháp luật, thời gian trưng cầu giám định.
Đối với các xã miền núi, hải đảo, vùng sâu, vùng xa, vùng có điều kiện kinh tế - xã hội khó khăn, vùng có điều kiện kinh tế - xã hội đặc biệt khó khăn thì thời gian thực hiện được tăng thêm 10 ngày.</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10 Ngày làm việc</w:t>
            </w:r>
          </w:p>
        </w:tc>
        <w:tc>
          <w:p/>
          <w:p>
            <w:pPr>
              <w:spacing w:after="0" w:before="0" w:lineRule="auto" w:line="276"/>
              <w:jc w:val="left"/>
            </w:pPr>
            <w:r>
              <w:rPr>
                <w:rFonts w:ascii="Times New Roman" w:hAnsi="Times New Roman" w:cs="Times New Roman" w:eastAsia="Times New Roman"/>
                <w:b w:val="false"/>
                <w:sz w:val="26"/>
              </w:rPr>
              <w:t>Phí : Theo điều 8  Nghị quyết 142/2022/NQ-HĐND ngày 09/12/2022  Phí thẩm định hồ sơ cấp giấy chứng nhận QSD Đ- đối với tổ chức  ( tính theo diện tích ) Đồng</w:t>
            </w:r>
          </w:p>
        </w:tc>
        <w:tc>
          <w:p/>
          <w:p>
            <w:pPr>
              <w:spacing w:after="0" w:before="0" w:lineRule="auto" w:line="276"/>
              <w:jc w:val="left"/>
            </w:pPr>
            <w:r>
              <w:rPr>
                <w:rFonts w:ascii="Times New Roman" w:hAnsi="Times New Roman" w:cs="Times New Roman" w:eastAsia="Times New Roman"/>
                <w:b w:val="false"/>
                <w:sz w:val="26"/>
              </w:rPr>
              <w:t>Không quá 10 ngày kể từ ngày nhận được hồ sơ hợp lệ. 
Thời gian này không tính thời gian các ngày nghỉ, ngày lễ theo quy định của pháp luật; không tính thời gian tiếp nhận hồ sơ tại xã, thời gian thực hiện nghĩa vụ tài chính của người sử dụng đất; không tính thời gian xem xét xử lý đối với trường hợp sử dụng đất có vi phạm pháp luật, thời gian trưng cầu giám định.
Đối với các xã miền núi, hải đảo, vùng sâu, vùng xa, vùng có điều kiện kinh tế - xã hội khó khăn, vùng có điều kiện kinh tế - xã hội đặc biệt khó khăn thì thời gian thực hiện được tăng thêm 10 ngày.</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10 Ngày làm việc</w:t>
            </w:r>
          </w:p>
        </w:tc>
        <w:tc>
          <w:p/>
          <w:p>
            <w:pPr>
              <w:spacing w:after="0" w:before="0" w:lineRule="auto" w:line="276"/>
              <w:jc w:val="left"/>
            </w:pPr>
            <w:r>
              <w:rPr>
                <w:rFonts w:ascii="Times New Roman" w:hAnsi="Times New Roman" w:cs="Times New Roman" w:eastAsia="Times New Roman"/>
                <w:b w:val="false"/>
                <w:sz w:val="26"/>
              </w:rPr>
              <w:t>Phí : Theo điều 8  Nghị quyết 142/2022/NQ-HĐND ngày 09/12/2022  Phí thẩm định hồ sơ cấp giấy chứng nhận QSD Đ- đối với tổ chức  ( tính theo diện tích ) Đồng</w:t>
            </w:r>
          </w:p>
        </w:tc>
        <w:tc>
          <w:p/>
          <w:p>
            <w:pPr>
              <w:spacing w:after="0" w:before="0" w:lineRule="auto" w:line="276"/>
              <w:jc w:val="left"/>
            </w:pPr>
            <w:r>
              <w:rPr>
                <w:rFonts w:ascii="Times New Roman" w:hAnsi="Times New Roman" w:cs="Times New Roman" w:eastAsia="Times New Roman"/>
                <w:b w:val="false"/>
                <w:sz w:val="26"/>
              </w:rPr>
              <w:t>Không quá 10 ngày kể từ ngày nhận được hồ sơ hợp lệ. 
Thời gian này không tính thời gian các ngày nghỉ, ngày lễ theo quy định của pháp luật; không tính thời gian tiếp nhận hồ sơ tại xã, thời gian thực hiện nghĩa vụ tài chính của người sử dụng đất; không tính thời gian xem xét xử lý đối với trường hợp sử dụng đất có vi phạm pháp luật, thời gian trưng cầu giám định.
Đối với các xã miền núi, hải đảo, vùng sâu, vùng xa, vùng có điều kiện kinh tế - xã hội khó khăn, vùng có điều kiện kinh tế - xã hội đặc biệt khó khăn thì thời gian thực hiện được tăng thêm 10 ngày.</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 xml:space="preserve"> (2) Trường hợp xác nhận thay đổi thông tin về pháp nhân, số Giấy chứng minh nhân dân, số thẻ Căn cước công dân, địa chỉ trên Giấy chứng nhận đã cấp theo nhu cầu của người sử dụng đất, chủ sở hữu tài sản gắn liền với đất, gồm có:</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a) Đơn đăng ký biến động đất đai, tài sản gắn liền với đất theo Mẫu số 09/ĐK;</w:t>
            </w:r>
          </w:p>
        </w:tc>
        <w:tc>
          <w:p/>
          <w:p>
            <w:pPr>
              <w:spacing w:after="0" w:before="0" w:lineRule="auto" w:line="276"/>
              <w:jc w:val="left"/>
            </w:pPr>
            <w:r>
              <w:rPr>
                <w:rFonts w:ascii="Times New Roman" w:hAnsi="Times New Roman" w:cs="Times New Roman" w:eastAsia="Times New Roman"/>
                <w:b w:val="false"/>
                <w:sz w:val="26"/>
              </w:rPr>
              <w:t>Mau so 09-DK.pdf</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 Bản gốc Giấy chứng nhận đã cấp;</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c) Trường hợp thay đổi số Giấy chứng minh nhân dân hoặc Giấy chứng minh quân đội hoặc thẻ Căn cước công dân hoặc số định danh cá nhân hoặc giấy tờ khác chứng minh thay đổi nhân thân của người có tên trên Giấy chứng nhận hoặc địa chỉ trên Giấy chứng nhận đã cấp thì cơ quan giải quyết thủ tục có trách nhiệm khai thác, sử dụng thông tin trong Cơ sở dữ liệu quốc gia về dân cư theo quy định tại Điều 14 Nghị định số 104/2022/NĐ-CP ngày 21 tháng 12 năm 2022 của Chính phủ sửa đổi, bổ sung một số điều của các nghị định liên quan đến việc nộp, xuất trình sổ hộ khẩu, sổ tạm trú giấy khi thực hiện thủ tục hành chính, cung cấp dịch vụ công;</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d) Văn bản của cơ quan có thẩm quyền cho phép hoặc công nhận việc thay đổi thông tin pháp nhân đối với trường hợp thay đổi thông tin về pháp nhân của tổ chức đã ghi trên Giấy chứng nhận.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(1) Trường hợp đăng ký biến động về sử dụng đất, tài sản gắn liền với đất do người sử dụng đất, chủ sở hữu tài sản gắn liền với đất được đổi tên; giảm diện tích thửa đất do sạt lở tự nhiên; thay đổi về hạn chế quyền sử dụng đất; thay đổi về nghĩa vụ tài chính; thay đổi về tài sản gắn liền với đất so với nội dung đã đăng ký, cấp Giấy chứng nhận gồm có:</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Đối với cá nhân thì cơ quan giải quyết thủ tục có trách nhiệm khai thác, sử dụng thông tin trong Cơ sở dữ liệu quốc gia về dân cư theo quy định tại Điều 14 Nghị định số 104/2022/NĐ-CP ngày 21 tháng 12 năm 2022 của Chính phủ sửa đổi, bổ sung một số điều của các nghị định liên quan đến việc nộp, xuất trình sổ hộ khẩu, sổ tạm trú giấy khi thực hiện thủ tục hành chính, cung cấp dịch vụ công;</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Đối với tổ chức, cộng đồng dân cư, cơ sở tôn giáo thì nộp bổ sung văn bản của cơ quan có thẩm quyền cho phép hoặc công nhận việc thay đổi thông tin pháp nhân đối với trường hợp thay đổi thông tin về pháp nhân của tổ chức, cơ sở tôn giáo đã ghi trên Giấy chứng nhận.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Đối với trường hợp thực hiện thủ tục đăng ký biến động đất đai, tài sản gắn liền với đất  mà có thay đổi thông tin về pháp nhân, số Giấy chứng minh nhân dân, số thẻ Căn cước công dân, số định danh cá nhân, địa chỉ trên Giấy chứng nhận đã cấp thì thực hiện như sau:</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a) Đơn đăng ký biến động đất đai, tài sản gắn liền với đất theo Mẫu số 09/ĐK;</w:t>
            </w:r>
          </w:p>
        </w:tc>
        <w:tc>
          <w:p/>
          <w:p>
            <w:pPr>
              <w:spacing w:after="0" w:before="0" w:lineRule="auto" w:line="276"/>
              <w:jc w:val="left"/>
            </w:pPr>
            <w:r>
              <w:rPr>
                <w:rFonts w:ascii="Times New Roman" w:hAnsi="Times New Roman" w:cs="Times New Roman" w:eastAsia="Times New Roman"/>
                <w:b w:val="false"/>
                <w:sz w:val="26"/>
              </w:rPr>
              <w:t>Mau so 09-DK.pdf</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 Bản gốc Giấy chứng nhận đã cấp;</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c) Một trong các giấy tờ liên quan đến nội dung biến động:</w:t>
            </w:r>
          </w:p>
        </w:tc>
        <w:tc>
          <w:p/>
        </w:tc>
        <w:tc>
          <w:p/>
          <w:p>
            <w:pPr>
              <w:spacing w:after="0" w:before="0" w:lineRule="auto" w:line="276"/>
              <w:jc w:val="left"/>
            </w:pPr>
            <w:r>
              <w:rPr>
                <w:rFonts w:ascii="Times New Roman" w:hAnsi="Times New Roman" w:cs="Times New Roman" w:eastAsia="Times New Roman"/>
                <w:b w:val="false"/>
                <w:sz w:val="26"/>
              </w:rPr>
              <w:t xml:space="preserve">Bản chính: </w:t>
              <w:br/>
              <w:t xml:space="preserve">Bản sao: </w:t>
            </w:r>
          </w:p>
        </w:tc>
      </w:tr>
      <w:tr>
        <w:tc>
          <w:p/>
          <w:p>
            <w:pPr>
              <w:spacing w:after="0" w:before="0" w:lineRule="auto" w:line="276"/>
              <w:jc w:val="left"/>
            </w:pPr>
            <w:r>
              <w:rPr>
                <w:rFonts w:ascii="Times New Roman" w:hAnsi="Times New Roman" w:cs="Times New Roman" w:eastAsia="Times New Roman"/>
                <w:b w:val="false"/>
                <w:sz w:val="26"/>
              </w:rPr>
              <w:t>- Văn bản công nhận của cơ quan nhà nước có thẩm quyền theo quy định của pháp luật đối với trường hợp cá nhân hoặc người đại diện hộ gia đình thay đổi họ, tên;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Văn bản thỏa thuận của hộ gia đình được Ủy ban nhân dân cấp xã xác nhận đối với trường hợp thay đổi người đại diện là thành viên khác trong hộ; trường hợp thay đổi người đại diện là chủ hộ gia đình thì cơ quan giải quyết thủ tục có trách nhiệm khai thác, sử dụng thông tin về chủ hộ trong Cơ sở dữ liệu quốc gia về dân cư theo quy định tại Điều 14 Nghị định số 104/2022/NĐ-CP ngày 21 tháng 12 năm 2022 của Chính phủ sửa đổi, bổ sung một số điều của các nghị định liên quan đến việc nộp, xuất trình sổ hộ khẩu, sổ tạm trú giấy khi thực hiện thủ tục hành chính, cung cấp dịch vụ công;</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Văn bản thỏa thuận của cộng đồng dân cư được Ủy ban nhân dân cấp xã xác nhận đối với trường hợp cộng đồng dân cư đổi tên;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Văn bản xác nhận của Ủy ban nhân dân cấp xã về tình trạng sạt lở tự nhiên đối với trường hợp giảm diện tích thửa đất, tài sản gắn liền với đất do sạt lở tự nhiên;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Chứng từ về việc nộp nghĩa vụ tài chính đối với trường hợp Giấy chứng nhận đã cấp có ghi nợ hoặc chậm nộp nghĩa vụ tài chính, trừ trường hợp người sử dụng đất được miễn giảm hoặc không phải nộp do thay đổi quy định của pháp luật;</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Quyết định của cơ quan nhà nước có thẩm quyền về việc thay đổi hạn chế về quyền sử dụng đất, quyền sở hữu tài sản gắn liền với đất ghi trên Giấy chứng nhận đối với trường hợp có hạn chế theo quyết định giao đất, cho thuê đất, công nhận quyền sử dụng đất; trường hợp có thay đổi hạn chế theo văn bản chuyển quyền sử dụng đất thì phải có văn bản chấp thuận thay đổi hạn chế của người có quyền lợi liên quan, được Ủy ban nhân dân cấp xã xác nhận;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Bản sao một trong các giấy tờ quy định tại các Điều 31, 32, 33 và 34 của Nghị định số 43/2014/NĐ-CP thể hiện nội dung thay đổi đối với trường hợp thay đổi thông tin về tài sản gắn liền với đất đã ghi trên Giấy chứng nhận.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Người Việt Nam định cư ở nước ngoài, Doanh nghiệp, Doanh nghiệp có vốn đầu tư nước ngoài, 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Sở Tài nguyên và Môi trường - Tỉnh Lâm Đồng, Văn phòng đăng ký đất đai - Tỉnh Lâm Đồng, Chi nhánh Văn Phòng Đăng ký đất đai thành phố Đà Lạt - Tỉnh Lâm Đồng, Chi nhánh Văn Phòng Đăng ký đất đai  thành phố Bảo Lộc - Tỉnh Lâm Đồng, Chi nhánh Văn Phòng Đăng ký đất đai  huyện Lạc Dương - Tỉnh Lâm Đồng, Chi nhánh Văn Phòng Đăng ký đất đai  huyện Đức Trọng - Tỉnh Lâm Đồng, Chi nhánh Văn Phòng Đăng ký đất đai  huyện Đơn Dương - Tỉnh Lâm Đồng, Chi nhánh Văn Phòng Đăng ký đất đai  huyện Lâm Hà - Tỉnh Lâm Đồng, Chi nhánh Văn Phòng Đăng ký đất đai  huyện Đam Rông - Tỉnh Lâm Đồng, Chi nhánh Văn Phòng Đăng ký đất đai  huyện Di Linh - Tỉnh Lâm Đồng, Chi nhánh Văn Phòng Đăng ký đất đai  huyện Bảo Lâm - Tỉnh Lâm Đồng, Chi nhánh Văn Phòng Đăng ký đất đai  huyện Đạ Huoai - Tỉnh Lâm Đồng, Chi nhánh Văn Phòng Đăng ký đất đai  huyện Đạ Tẻh - Tỉnh Lâm Đồng, Chi nhánh Văn Phòng Đăng ký đất đai  huyện Cát Tiên - Tỉnh Lâm Đồng</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Tổ chức sử dụng đất nộp hồ sơ trực tiếp tại Trung tâm Phục vụ hành chính công tỉnh, số 36 đường Trần Phú, phường 4, thành phố Đà Lạt,  hoặc qua dịch vụ Bưu chính công ích.  Hộ gia đình, cá nhân nộp hồ sơ trực tiếp tại Bộ phận tiếp nhận hồ sơ và trả kết quả thuộc UBND cấp huyện hoặc qua dịch vụ Bưu chính công ích hoặc nộp hồ sơ tại UBND cấp xã nếu có nhu cầu.</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chứng nhận quyền sử dụng đất quyền sở hữu nhà ở và tài sản khác gắn liền với đất tài sản khác gắn liền với đất, Ghi vào sổ địa chính và lập hồ sơ để Nhà nước quản lý.</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01/2017/NĐ-CP</w:t>
            </w:r>
          </w:p>
        </w:tc>
        <w:tc>
          <w:p/>
          <w:p>
            <w:pPr>
              <w:spacing w:after="0" w:before="0" w:lineRule="auto" w:line="276"/>
              <w:jc w:val="left"/>
            </w:pPr>
            <w:r>
              <w:rPr>
                <w:rFonts w:ascii="Times New Roman" w:hAnsi="Times New Roman" w:cs="Times New Roman" w:eastAsia="Times New Roman"/>
                <w:b w:val="false"/>
                <w:sz w:val="26"/>
              </w:rPr>
              <w:t>Nghị định 01/2017/NĐ-CP ngày 06 tháng 01 năm 2014 của Chính phủ sửa đổi, bổ sung một số nghị định quy định chi tiết thi hành Luật Đất đai</w:t>
            </w:r>
          </w:p>
        </w:tc>
        <w:tc>
          <w:p/>
          <w:p>
            <w:pPr>
              <w:spacing w:after="0" w:before="0" w:lineRule="auto" w:line="276"/>
              <w:jc w:val="left"/>
            </w:pPr>
            <w:r>
              <w:rPr>
                <w:rFonts w:ascii="Times New Roman" w:hAnsi="Times New Roman" w:cs="Times New Roman" w:eastAsia="Times New Roman"/>
                <w:b w:val="false"/>
                <w:sz w:val="26"/>
              </w:rPr>
              <w:t>06-01-2017</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45/2013/QH13	</w:t>
            </w:r>
          </w:p>
        </w:tc>
        <w:tc>
          <w:p/>
          <w:p>
            <w:pPr>
              <w:spacing w:after="0" w:before="0" w:lineRule="auto" w:line="276"/>
              <w:jc w:val="left"/>
            </w:pPr>
            <w:r>
              <w:rPr>
                <w:rFonts w:ascii="Times New Roman" w:hAnsi="Times New Roman" w:cs="Times New Roman" w:eastAsia="Times New Roman"/>
                <w:b w:val="false"/>
                <w:sz w:val="26"/>
              </w:rPr>
              <w:t>Luật 45/2013/QH13</w:t>
            </w:r>
          </w:p>
        </w:tc>
        <w:tc>
          <w:p/>
          <w:p>
            <w:pPr>
              <w:spacing w:after="0" w:before="0" w:lineRule="auto" w:line="276"/>
              <w:jc w:val="left"/>
            </w:pPr>
            <w:r>
              <w:rPr>
                <w:rFonts w:ascii="Times New Roman" w:hAnsi="Times New Roman" w:cs="Times New Roman" w:eastAsia="Times New Roman"/>
                <w:b w:val="false"/>
                <w:sz w:val="26"/>
              </w:rPr>
              <w:t>02-01-2014</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43/2014/NĐ-CP</w:t>
            </w:r>
          </w:p>
        </w:tc>
        <w:tc>
          <w:p/>
          <w:p>
            <w:pPr>
              <w:spacing w:after="0" w:before="0" w:lineRule="auto" w:line="276"/>
              <w:jc w:val="left"/>
            </w:pPr>
            <w:r>
              <w:rPr>
                <w:rFonts w:ascii="Times New Roman" w:hAnsi="Times New Roman" w:cs="Times New Roman" w:eastAsia="Times New Roman"/>
                <w:b w:val="false"/>
                <w:sz w:val="26"/>
              </w:rPr>
              <w:t>Nghị định 43/2014/NĐ-CP ngày 15 tháng 5 năm 2014 của Chính phủ</w:t>
            </w:r>
          </w:p>
        </w:tc>
        <w:tc>
          <w:p/>
          <w:p>
            <w:pPr>
              <w:spacing w:after="0" w:before="0" w:lineRule="auto" w:line="276"/>
              <w:jc w:val="left"/>
            </w:pPr>
            <w:r>
              <w:rPr>
                <w:rFonts w:ascii="Times New Roman" w:hAnsi="Times New Roman" w:cs="Times New Roman" w:eastAsia="Times New Roman"/>
                <w:b w:val="false"/>
                <w:sz w:val="26"/>
              </w:rPr>
              <w:t>15-05-2014</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24/2014/TT-BTNMT</w:t>
            </w:r>
          </w:p>
        </w:tc>
        <w:tc>
          <w:p/>
          <w:p>
            <w:pPr>
              <w:spacing w:after="0" w:before="0" w:lineRule="auto" w:line="276"/>
              <w:jc w:val="left"/>
            </w:pPr>
            <w:r>
              <w:rPr>
                <w:rFonts w:ascii="Times New Roman" w:hAnsi="Times New Roman" w:cs="Times New Roman" w:eastAsia="Times New Roman"/>
                <w:b w:val="false"/>
                <w:sz w:val="26"/>
              </w:rPr>
              <w:t>Thông tư số 24/2014/TT-BTNMT ngày 19 tháng 5 năm 2014 của Bộ trưởng Bộ Tài nguyên và Môi trường quy định về hồ sơ địa chính</w:t>
            </w:r>
          </w:p>
        </w:tc>
        <w:tc>
          <w:p/>
          <w:p>
            <w:pPr>
              <w:spacing w:after="0" w:before="0" w:lineRule="auto" w:line="276"/>
              <w:jc w:val="left"/>
            </w:pPr>
            <w:r>
              <w:rPr>
                <w:rFonts w:ascii="Times New Roman" w:hAnsi="Times New Roman" w:cs="Times New Roman" w:eastAsia="Times New Roman"/>
                <w:b w:val="false"/>
                <w:sz w:val="26"/>
              </w:rPr>
              <w:t>19-05-2014</w:t>
            </w:r>
          </w:p>
        </w:tc>
        <w:tc>
          <w:p/>
          <w:p>
            <w:pPr>
              <w:spacing w:after="0" w:before="0" w:lineRule="auto" w:line="276"/>
              <w:jc w:val="left"/>
            </w:pPr>
            <w:r>
              <w:rPr>
                <w:rFonts w:ascii="Times New Roman" w:hAnsi="Times New Roman" w:cs="Times New Roman" w:eastAsia="Times New Roman"/>
                <w:b w:val="false"/>
                <w:sz w:val="26"/>
              </w:rPr>
              <w:t>Bộ Tài nguyên và Môi trường</w:t>
            </w:r>
          </w:p>
        </w:tc>
      </w:tr>
      <w:tr>
        <w:tc>
          <w:p/>
          <w:p>
            <w:pPr>
              <w:spacing w:after="0" w:before="0" w:lineRule="auto" w:line="276"/>
              <w:jc w:val="left"/>
            </w:pPr>
            <w:r>
              <w:rPr>
                <w:rFonts w:ascii="Times New Roman" w:hAnsi="Times New Roman" w:cs="Times New Roman" w:eastAsia="Times New Roman"/>
                <w:b w:val="false"/>
                <w:sz w:val="26"/>
              </w:rPr>
              <w:t>33/2017/TT-BTNMT</w:t>
            </w:r>
          </w:p>
        </w:tc>
        <w:tc>
          <w:p/>
          <w:p>
            <w:pPr>
              <w:spacing w:after="0" w:before="0" w:lineRule="auto" w:line="276"/>
              <w:jc w:val="left"/>
            </w:pPr>
            <w:r>
              <w:rPr>
                <w:rFonts w:ascii="Times New Roman" w:hAnsi="Times New Roman" w:cs="Times New Roman" w:eastAsia="Times New Roman"/>
                <w:b w:val="false"/>
                <w:sz w:val="26"/>
              </w:rPr>
              <w:t>Thông tư số 33/2017/TT-BTNMT ngày 29/9/2017 của Bộ trưởng Bộ Tài nguyên và Môi trường quy định chi tiết Nghị định số 01/2017/NĐ-CP ngày 06 tháng 01 năm 2017 của Chính phủ sửa đổi, bổ sung một số nghị định quy định chi tiết thi hành Luật Đất đai và sửa đổi, bổ sung một số điều của các thông tư hướng dẫn thi hành Luật Đất đai</w:t>
            </w:r>
          </w:p>
        </w:tc>
        <w:tc>
          <w:p/>
          <w:p>
            <w:pPr>
              <w:spacing w:after="0" w:before="0" w:lineRule="auto" w:line="276"/>
              <w:jc w:val="left"/>
            </w:pPr>
            <w:r>
              <w:rPr>
                <w:rFonts w:ascii="Times New Roman" w:hAnsi="Times New Roman" w:cs="Times New Roman" w:eastAsia="Times New Roman"/>
                <w:b w:val="false"/>
                <w:sz w:val="26"/>
              </w:rPr>
              <w:t>29-09-2017</w:t>
            </w:r>
          </w:p>
        </w:tc>
        <w:tc>
          <w:p/>
          <w:p>
            <w:pPr>
              <w:spacing w:after="0" w:before="0" w:lineRule="auto" w:line="276"/>
              <w:jc w:val="left"/>
            </w:pPr>
            <w:r>
              <w:rPr>
                <w:rFonts w:ascii="Times New Roman" w:hAnsi="Times New Roman" w:cs="Times New Roman" w:eastAsia="Times New Roman"/>
                <w:b w:val="false"/>
                <w:sz w:val="26"/>
              </w:rPr>
              <w:t>Bộ Tài nguyên và Môi trường</w:t>
            </w:r>
          </w:p>
        </w:tc>
      </w:tr>
      <w:tr>
        <w:tc>
          <w:p/>
          <w:p>
            <w:pPr>
              <w:spacing w:after="0" w:before="0" w:lineRule="auto" w:line="276"/>
              <w:jc w:val="left"/>
            </w:pPr>
            <w:r>
              <w:rPr>
                <w:rFonts w:ascii="Times New Roman" w:hAnsi="Times New Roman" w:cs="Times New Roman" w:eastAsia="Times New Roman"/>
                <w:b w:val="false"/>
                <w:sz w:val="26"/>
              </w:rPr>
              <w:t>148/2020/NĐ-CP</w:t>
            </w:r>
          </w:p>
        </w:tc>
        <w:tc>
          <w:p/>
          <w:p>
            <w:pPr>
              <w:spacing w:after="0" w:before="0" w:lineRule="auto" w:line="276"/>
              <w:jc w:val="left"/>
            </w:pPr>
            <w:r>
              <w:rPr>
                <w:rFonts w:ascii="Times New Roman" w:hAnsi="Times New Roman" w:cs="Times New Roman" w:eastAsia="Times New Roman"/>
                <w:b w:val="false"/>
                <w:sz w:val="26"/>
              </w:rPr>
              <w:t>Nghị định 148/2020/NĐ-CP</w:t>
            </w:r>
          </w:p>
        </w:tc>
        <w:tc>
          <w:p/>
          <w:p>
            <w:pPr>
              <w:spacing w:after="0" w:before="0" w:lineRule="auto" w:line="276"/>
              <w:jc w:val="left"/>
            </w:pPr>
            <w:r>
              <w:rPr>
                <w:rFonts w:ascii="Times New Roman" w:hAnsi="Times New Roman" w:cs="Times New Roman" w:eastAsia="Times New Roman"/>
                <w:b w:val="false"/>
                <w:sz w:val="26"/>
              </w:rPr>
              <w:t>18-12-2020</w:t>
            </w:r>
          </w:p>
        </w:tc>
        <w:tc>
          <w:p/>
        </w:tc>
      </w:tr>
      <w:tr>
        <w:tc>
          <w:p/>
          <w:p>
            <w:pPr>
              <w:spacing w:after="0" w:before="0" w:lineRule="auto" w:line="276"/>
              <w:jc w:val="left"/>
            </w:pPr>
            <w:r>
              <w:rPr>
                <w:rFonts w:ascii="Times New Roman" w:hAnsi="Times New Roman" w:cs="Times New Roman" w:eastAsia="Times New Roman"/>
                <w:b w:val="false"/>
                <w:sz w:val="26"/>
              </w:rPr>
              <w:t>09/2021/TT-BTNMT</w:t>
            </w:r>
          </w:p>
        </w:tc>
        <w:tc>
          <w:p/>
          <w:p>
            <w:pPr>
              <w:spacing w:after="0" w:before="0" w:lineRule="auto" w:line="276"/>
              <w:jc w:val="left"/>
            </w:pPr>
            <w:r>
              <w:rPr>
                <w:rFonts w:ascii="Times New Roman" w:hAnsi="Times New Roman" w:cs="Times New Roman" w:eastAsia="Times New Roman"/>
                <w:b w:val="false"/>
                <w:sz w:val="26"/>
              </w:rPr>
              <w:t>Thông tư số 09/2021/TT-BTNMT ngày 30 tháng 6 năm 2021 của Bộ trưởng Bộ Tài nguyên và Môi trường sửa đổi, bổ sung một số điều của các thông tư quy định chi tiết và hướng dẫn thi hành Luật Đất đai</w:t>
            </w:r>
          </w:p>
        </w:tc>
        <w:tc>
          <w:p/>
          <w:p>
            <w:pPr>
              <w:spacing w:after="0" w:before="0" w:lineRule="auto" w:line="276"/>
              <w:jc w:val="left"/>
            </w:pPr>
            <w:r>
              <w:rPr>
                <w:rFonts w:ascii="Times New Roman" w:hAnsi="Times New Roman" w:cs="Times New Roman" w:eastAsia="Times New Roman"/>
                <w:b w:val="false"/>
                <w:sz w:val="26"/>
              </w:rPr>
              <w:t>30-06-2021</w:t>
            </w:r>
          </w:p>
        </w:tc>
        <w:tc>
          <w:p/>
        </w:tc>
      </w:tr>
      <w:tr>
        <w:tc>
          <w:p/>
          <w:p>
            <w:pPr>
              <w:spacing w:after="0" w:before="0" w:lineRule="auto" w:line="276"/>
              <w:jc w:val="left"/>
            </w:pPr>
            <w:r>
              <w:rPr>
                <w:rFonts w:ascii="Times New Roman" w:hAnsi="Times New Roman" w:cs="Times New Roman" w:eastAsia="Times New Roman"/>
                <w:b w:val="false"/>
                <w:sz w:val="26"/>
              </w:rPr>
              <w:t>142/2022/NQ-HĐND</w:t>
            </w:r>
          </w:p>
        </w:tc>
        <w:tc>
          <w:p/>
          <w:p>
            <w:pPr>
              <w:spacing w:after="0" w:before="0" w:lineRule="auto" w:line="276"/>
              <w:jc w:val="left"/>
            </w:pPr>
            <w:r>
              <w:rPr>
                <w:rFonts w:ascii="Times New Roman" w:hAnsi="Times New Roman" w:cs="Times New Roman" w:eastAsia="Times New Roman"/>
                <w:b w:val="false"/>
                <w:sz w:val="26"/>
              </w:rPr>
              <w:t>Ban hành quy định mức thu, nộp, chế độ quản lý và sử dụng các khoản phí, lệ phí thuộc thẩm quyền quyết định của Hội đồng nhân dân cấp tỉnh trên địa bàn tỉnh Lâm Đồng</w:t>
            </w:r>
          </w:p>
        </w:tc>
        <w:tc>
          <w:p/>
          <w:p>
            <w:pPr>
              <w:spacing w:after="0" w:before="0" w:lineRule="auto" w:line="276"/>
              <w:jc w:val="left"/>
            </w:pPr>
            <w:r>
              <w:rPr>
                <w:rFonts w:ascii="Times New Roman" w:hAnsi="Times New Roman" w:cs="Times New Roman" w:eastAsia="Times New Roman"/>
                <w:b w:val="false"/>
                <w:sz w:val="26"/>
              </w:rPr>
              <w:t>09-12-2022</w:t>
            </w:r>
          </w:p>
        </w:tc>
        <w:tc>
          <w:p/>
        </w:tc>
      </w:tr>
      <w:tr>
        <w:tc>
          <w:p/>
          <w:p>
            <w:pPr>
              <w:spacing w:after="0" w:before="0" w:lineRule="auto" w:line="276"/>
              <w:jc w:val="left"/>
            </w:pPr>
            <w:r>
              <w:rPr>
                <w:rFonts w:ascii="Times New Roman" w:hAnsi="Times New Roman" w:cs="Times New Roman" w:eastAsia="Times New Roman"/>
                <w:b w:val="false"/>
                <w:sz w:val="26"/>
              </w:rPr>
              <w:t>104/2022/NĐ-CP</w:t>
            </w:r>
          </w:p>
        </w:tc>
        <w:tc>
          <w:p/>
          <w:p>
            <w:pPr>
              <w:spacing w:after="0" w:before="0" w:lineRule="auto" w:line="276"/>
              <w:jc w:val="left"/>
            </w:pPr>
            <w:r>
              <w:rPr>
                <w:rFonts w:ascii="Times New Roman" w:hAnsi="Times New Roman" w:cs="Times New Roman" w:eastAsia="Times New Roman"/>
                <w:b w:val="false"/>
                <w:sz w:val="26"/>
              </w:rPr>
              <w:t>Nghị định sửa đổi, bổ sung một số điều của các nghị định liên quan đến việc nộp, xuất trình sổ hộ khẩu, sổ tạm trú giấy khi thực hiện thủ tục hành chính, cung cấp dịch vụ công</w:t>
            </w:r>
          </w:p>
        </w:tc>
        <w:tc>
          <w:p/>
          <w:p>
            <w:pPr>
              <w:spacing w:after="0" w:before="0" w:lineRule="auto" w:line="276"/>
              <w:jc w:val="left"/>
            </w:pPr>
            <w:r>
              <w:rPr>
                <w:rFonts w:ascii="Times New Roman" w:hAnsi="Times New Roman" w:cs="Times New Roman" w:eastAsia="Times New Roman"/>
                <w:b w:val="false"/>
                <w:sz w:val="26"/>
              </w:rPr>
              <w:t>21-12-2022</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10/2023/NĐ-CP</w:t>
            </w:r>
          </w:p>
        </w:tc>
        <w:tc>
          <w:p/>
          <w:p>
            <w:pPr>
              <w:spacing w:after="0" w:before="0" w:lineRule="auto" w:line="276"/>
              <w:jc w:val="left"/>
            </w:pPr>
            <w:r>
              <w:rPr>
                <w:rFonts w:ascii="Times New Roman" w:hAnsi="Times New Roman" w:cs="Times New Roman" w:eastAsia="Times New Roman"/>
                <w:b w:val="false"/>
                <w:sz w:val="26"/>
              </w:rPr>
              <w:t>Nghị định</w:t>
            </w:r>
          </w:p>
        </w:tc>
        <w:tc>
          <w:p/>
          <w:p>
            <w:pPr>
              <w:spacing w:after="0" w:before="0" w:lineRule="auto" w:line="276"/>
              <w:jc w:val="left"/>
            </w:pPr>
            <w:r>
              <w:rPr>
                <w:rFonts w:ascii="Times New Roman" w:hAnsi="Times New Roman" w:cs="Times New Roman" w:eastAsia="Times New Roman"/>
                <w:b w:val="false"/>
                <w:sz w:val="26"/>
              </w:rPr>
              <w:t>03-04-2023</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02/2023/TT-BTNMT</w:t>
            </w:r>
          </w:p>
        </w:tc>
        <w:tc>
          <w:p/>
          <w:p>
            <w:pPr>
              <w:spacing w:after="0" w:before="0" w:lineRule="auto" w:line="276"/>
              <w:jc w:val="left"/>
            </w:pPr>
            <w:r>
              <w:rPr>
                <w:rFonts w:ascii="Times New Roman" w:hAnsi="Times New Roman" w:cs="Times New Roman" w:eastAsia="Times New Roman"/>
                <w:b w:val="false"/>
                <w:sz w:val="26"/>
              </w:rPr>
              <w:t>Thông tư số 02/2023/TT-BTNMT ngày 15 tháng 5 năm 2023 sửa đổi, bổ sung một số điều của Thông tư số 23/2014/TT-BTNMT ngày 19 tháng 5 năm 2014 của Bộ trưởng Bộ Tài nguyên và Môi trường quy định về Giấy chứng nhận quyền sử dụng đất, quyền sở hữu nhà ở và tài sản khác gắn liền với đất và sửa đổi, bổ sung một số điều Thông tư số 24/2014/TT -BTNMT ngày 19 tháng 5 năm 2014 của Bộ trưởng Bộ Tài nguyên và Môi trường quy định về hồ sơ địa chính</w:t>
            </w:r>
          </w:p>
        </w:tc>
        <w:tc>
          <w:p/>
          <w:p>
            <w:pPr>
              <w:spacing w:after="0" w:before="0" w:lineRule="auto" w:line="276"/>
              <w:jc w:val="left"/>
            </w:pPr>
            <w:r>
              <w:rPr>
                <w:rFonts w:ascii="Times New Roman" w:hAnsi="Times New Roman" w:cs="Times New Roman" w:eastAsia="Times New Roman"/>
                <w:b w:val="false"/>
                <w:sz w:val="26"/>
              </w:rPr>
              <w:t>15-05-2023</w:t>
            </w:r>
          </w:p>
        </w:tc>
        <w:tc>
          <w:p/>
          <w:p>
            <w:pPr>
              <w:spacing w:after="0" w:before="0" w:lineRule="auto" w:line="276"/>
              <w:jc w:val="left"/>
            </w:pPr>
            <w:r>
              <w:rPr>
                <w:rFonts w:ascii="Times New Roman" w:hAnsi="Times New Roman" w:cs="Times New Roman" w:eastAsia="Times New Roman"/>
                <w:b w:val="false"/>
                <w:sz w:val="26"/>
              </w:rPr>
              <w:t>Bộ Tài nguyên và Môi trường</w:t>
            </w:r>
          </w:p>
        </w:tc>
      </w:tr>
      <w:tr>
        <w:tc>
          <w:p/>
          <w:p>
            <w:pPr>
              <w:spacing w:after="0" w:before="0" w:lineRule="auto" w:line="276"/>
              <w:jc w:val="left"/>
            </w:pPr>
            <w:r>
              <w:rPr>
                <w:rFonts w:ascii="Times New Roman" w:hAnsi="Times New Roman" w:cs="Times New Roman" w:eastAsia="Times New Roman"/>
                <w:b w:val="false"/>
                <w:sz w:val="26"/>
              </w:rPr>
              <w:t>14/2023/TT-BTNMT</w:t>
            </w:r>
          </w:p>
        </w:tc>
        <w:tc>
          <w:p/>
          <w:p>
            <w:pPr>
              <w:spacing w:after="0" w:before="0" w:lineRule="auto" w:line="276"/>
              <w:jc w:val="left"/>
            </w:pPr>
            <w:r>
              <w:rPr>
                <w:rFonts w:ascii="Times New Roman" w:hAnsi="Times New Roman" w:cs="Times New Roman" w:eastAsia="Times New Roman"/>
                <w:b w:val="false"/>
                <w:sz w:val="26"/>
              </w:rPr>
              <w:t>THÔNG TƯ  SỬA ĐỔI, BỔ SUNG MỘT SỐ ĐIỀU CỦA CÁC THÔNG TƯ LIÊN QUAN ĐẾN VIỆC NỘP, XUẤT TRÌNH SỔ HỘ KHẨU VÀ GIẤY TỜ LIÊN QUAN CƯ TRÚ KHI THỰC HIỆN THỦ TỤC HÀNH CHÍNH, CUNG CẤP DỊCH VỤ CÔNG TRONG LĨNH VỰC ĐẤT ĐAI</w:t>
            </w:r>
          </w:p>
        </w:tc>
        <w:tc>
          <w:p/>
          <w:p>
            <w:pPr>
              <w:spacing w:after="0" w:before="0" w:lineRule="auto" w:line="276"/>
              <w:jc w:val="left"/>
            </w:pPr>
            <w:r>
              <w:rPr>
                <w:rFonts w:ascii="Times New Roman" w:hAnsi="Times New Roman" w:cs="Times New Roman" w:eastAsia="Times New Roman"/>
                <w:b w:val="false"/>
                <w:sz w:val="26"/>
              </w:rPr>
              <w:t>16-10-2023</w:t>
            </w:r>
          </w:p>
        </w:tc>
        <w:tc>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Đối với trường hợp thực hiện thủ tục trên môi trường điện tử: Căn cứ điều kiện cụ thể về hạ tầng kỹ thuật công nghệ thông tin đất đai và cơ sở dữ liệu đất đai đang quản lý, cơ quan tiếp nhận hồ sơ và trả kết quả giải quyết thủ tục hành chính về đất đai quy định tại Điều 60 của Nghị định số 43/2014/NĐ-CP ngày 15/5/2014 của Chính phủ quy định chi tiết thi hành một số điều của Luật Đất đai (được sửa đổi, bổ sung tại khoản 7 Điều 1 của Nghị định số 10/2023/NĐ-CP ngày 03/4/2023 sửa đổi, bổ sung một số điều của các nghị định hướng dẫn thi hành Luật Đất đai) có trách nhiệm tổ chức việc tiếp nhận hồ sơ và trả kết quả giải quyết thủ tục hành chính trên môi trường điện tử theo quy định của Chính phủ.</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Sổ đỏ</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2026-05-26T17:28:55Z</dcterms:created>
  <dc:creator>Apache POI</dc:creator>
</cp:coreProperties>
</file>