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1.000798.000.00.00.H36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chuyển mục đích sử dụng đất phải được phép của cơ quan nhà nước có thẩm quyền đối với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sử dụng đất nộp đơn xin phép chuyển mục đích sử dụng đất.</w:t>
      </w:r>
    </w:p>
    <w:p>
      <w:pPr>
        <w:spacing w:after="0" w:before="0" w:lineRule="auto" w:line="276"/>
        <w:jc w:val="both"/>
      </w:pPr>
      <w:r>
        <w:rPr>
          <w:rFonts w:ascii="Times New Roman" w:hAnsi="Times New Roman" w:cs="Times New Roman" w:eastAsia="Times New Roman"/>
          <w:b w:val="false"/>
          <w:sz w:val="26"/>
        </w:rPr>
        <w:t>(2) Phòng Tài nguyên và Môi trường có trách nhiệm thẩm tra hồ sơ; xác minh thực địa, thẩm định nhu cầu chuyển mục đích sử dụng đất.</w:t>
      </w:r>
    </w:p>
    <w:p>
      <w:pPr>
        <w:spacing w:after="0" w:before="0" w:lineRule="auto" w:line="276"/>
        <w:jc w:val="both"/>
      </w:pPr>
      <w:r>
        <w:rPr>
          <w:rFonts w:ascii="Times New Roman" w:hAnsi="Times New Roman" w:cs="Times New Roman" w:eastAsia="Times New Roman"/>
          <w:b w:val="false"/>
          <w:sz w:val="26"/>
        </w:rPr>
        <w:t>(3) Phòng Tài nguyên và Môi trường hướng dẫn người sử dụng đất thực hiện nghĩa vụ tài chính theo quy định của pháp luật.</w:t>
      </w:r>
    </w:p>
    <w:p>
      <w:pPr>
        <w:spacing w:after="0" w:before="0" w:lineRule="auto" w:line="276"/>
        <w:jc w:val="both"/>
      </w:pPr>
      <w:r>
        <w:rPr>
          <w:rFonts w:ascii="Times New Roman" w:hAnsi="Times New Roman" w:cs="Times New Roman" w:eastAsia="Times New Roman"/>
          <w:b w:val="false"/>
          <w:sz w:val="26"/>
        </w:rPr>
        <w:t>(4) Phòng Tài nguyên và Môi trường trình Ủy ban nhân dân cấp huyện quyết định cho phép chuyển mục đích sử dụng đất.
Trường hợp hộ gia đình, cá nhân xin chuyển mục đích sử dụng đất nông nghiệp để sử dụng vào mục đích thương mại, dịch vụ với diện tích từ 0,5 héc ta trở lên thì Ủy ban nhân dân cấp huyện trình Ủy ban nhân dân cấp tỉnh chấp thuận trước khi Ủy ban nhân dân cấp huyện quyết định cho phép chuyển mục đích sử dụng đất.</w:t>
      </w:r>
    </w:p>
    <w:p>
      <w:pPr>
        <w:spacing w:after="0" w:before="0" w:lineRule="auto" w:line="276"/>
        <w:jc w:val="both"/>
      </w:pPr>
      <w:r>
        <w:rPr>
          <w:rFonts w:ascii="Times New Roman" w:hAnsi="Times New Roman" w:cs="Times New Roman" w:eastAsia="Times New Roman"/>
          <w:b w:val="false"/>
          <w:sz w:val="26"/>
        </w:rPr>
        <w:t>(5) Phòng Tài nguyên và Môi trường chỉ đạo cập nhật, chỉnh lý cơ sở dữ liệu đất đai, hồ sơ địa chính.</w:t>
      </w:r>
    </w:p>
    <w:p>
      <w:pPr>
        <w:spacing w:after="0" w:before="0" w:lineRule="auto" w:line="276"/>
        <w:jc w:val="both"/>
      </w:pPr>
      <w:r>
        <w:rPr>
          <w:rFonts w:ascii="Times New Roman" w:hAnsi="Times New Roman" w:cs="Times New Roman" w:eastAsia="Times New Roman"/>
          <w:b w:val="false"/>
          <w:sz w:val="26"/>
        </w:rPr>
        <w:t>(6) Người sử dụng đất thực hiện nghĩa vụ tài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Nghị quyết 142/2022/NQ-HDND)</w:t>
            </w:r>
          </w:p>
        </w:tc>
        <w:tc>
          <w:p/>
          <w:p>
            <w:pPr>
              <w:spacing w:after="0" w:before="0" w:lineRule="auto" w:line="276"/>
              <w:jc w:val="left"/>
            </w:pPr>
            <w:r>
              <w:rPr>
                <w:rFonts w:ascii="Times New Roman" w:hAnsi="Times New Roman" w:cs="Times New Roman" w:eastAsia="Times New Roman"/>
                <w:b w:val="false"/>
                <w:sz w:val="26"/>
              </w:rPr>
              <w:t>Không quá 15 ngày (không kể thời gian thực hiện nghĩa vụ tài chính của người sử dụng đất).
Không quá 25 ngày đối với các xã vùng sâu, vùng xa, vùng có điều kiện kinh tế - xã hội khó khăn.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Trường hợp nhận hồ sơ chưa đầy đủ, chưa hợp lệ thì trong thời gian không quá 03 ngày làm việc, cơ quan tiếp nhận, xử lý hồ sơ phải thông báo và hướng dẫn người nộp hồ sơ bổ sung, hoàn chỉnh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Nghị quyết 142/2022/NQ-HDND)</w:t>
            </w:r>
          </w:p>
        </w:tc>
        <w:tc>
          <w:p/>
          <w:p>
            <w:pPr>
              <w:spacing w:after="0" w:before="0" w:lineRule="auto" w:line="276"/>
              <w:jc w:val="left"/>
            </w:pPr>
            <w:r>
              <w:rPr>
                <w:rFonts w:ascii="Times New Roman" w:hAnsi="Times New Roman" w:cs="Times New Roman" w:eastAsia="Times New Roman"/>
                <w:b w:val="false"/>
                <w:sz w:val="26"/>
              </w:rPr>
              <w:t>Không quá 15 ngày (không kể thời gian thực hiện nghĩa vụ tài chính của người sử dụng đất).
Không quá 25 ngày đối với các xã vùng sâu, vùng xa, vùng có điều kiện kinh tế - xã hội khó khăn.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Trường hợp nhận hồ sơ chưa đầy đủ, chưa hợp lệ thì trong thời gian không quá 03 ngày làm việc, cơ quan tiếp nhận, xử lý hồ sơ phải thông báo và hướng dẫn người nộp hồ sơ bổ sung, hoàn chỉnh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Nghị quyết 142/2022/NQ-HDND)</w:t>
            </w:r>
          </w:p>
        </w:tc>
        <w:tc>
          <w:p/>
          <w:p>
            <w:pPr>
              <w:spacing w:after="0" w:before="0" w:lineRule="auto" w:line="276"/>
              <w:jc w:val="left"/>
            </w:pPr>
            <w:r>
              <w:rPr>
                <w:rFonts w:ascii="Times New Roman" w:hAnsi="Times New Roman" w:cs="Times New Roman" w:eastAsia="Times New Roman"/>
                <w:b w:val="false"/>
                <w:sz w:val="26"/>
              </w:rPr>
              <w:t>Không quá 15 ngày (không kể thời gian thực hiện nghĩa vụ tài chính của người sử dụng đất).
Không quá 25 ngày đối với các xã vùng sâu, vùng xa, vùng có điều kiện kinh tế - xã hội khó khăn.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Trường hợp nhận hồ sơ chưa đầy đủ, chưa hợp lệ thì trong thời gian không quá 03 ngày làm việc, cơ quan tiếp nhận, xử lý hồ sơ phải thông báo và hướng dẫn người nộp hồ sơ bổ sung, hoàn chỉnh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xin phép chuyển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quyền sử dụng đất hoặc Giấy chứng nhận quyền sở hữu nhà ở và quyền sử dụng đất ở hoặc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thành phố Đà Lạt - Tỉnh Lâm Đồng, UBND thành phố Bảo Lộc - Tỉnh Lâm Đồng, UBND huyện Lạc Dương  - Tỉnh Lâm Đồng, UBND huyện Đức Trọng - Tỉnh Lâm Đồng, UBND huyện Đơn Dương - Tỉnh Lâm Đồng, UBND huyện Lâm Hà - Tỉnh Lâm Đồng, UBND huyện Đam Rông - Tỉnh Lâm Đồng, UBND huyện Di Linh - Tỉnh Lâm Đồng, UBND huyện Bảo Lâm - Tỉnh Lâm Đồng, UBND huyện Đạ Huoai - Tỉnh Lâm Đồng, UBND huyện Đạ Tẻh - Tỉnh Lâm Đồng, UBND huyện Cát Tiên - Tỉnh Lâm Đồng, Phòng Tài nguyên Môi trường huyện Đạ Tẻh - Tỉnh Lâm Đồng, Chi nhánh Văn Phòng Đăng ký đất đai thành phố Đà Lạt - Tỉnh Lâm Đồng, Chi nhánh Văn Phòng Đăng ký đất đai  thành phố Bảo Lộc - Tỉnh Lâm Đồng, Chi nhánh Văn Phòng Đăng ký đất đai  huyện Lạc Dương - Tỉnh Lâm Đồng, Chi nhánh Văn Phòng Đăng ký đất đai  huyện Đức Trọng - Tỉnh Lâm Đồng, Chi nhánh Văn Phòng Đăng ký đất đai  huyện Đơn Dương - Tỉnh Lâm Đồng, Chi nhánh Văn Phòng Đăng ký đất đai  huyện Lâm Hà - Tỉnh Lâm Đồng, Chi nhánh Văn Phòng Đăng ký đất đai  huyện Đam Rông - Tỉnh Lâm Đồng, Chi nhánh Văn Phòng Đăng ký đất đai  huyện Di Linh - Tỉnh Lâm Đồng, Chi nhánh Văn Phòng Đăng ký đất đai  huyện Bảo Lâm - Tỉnh Lâm Đồng, Chi nhánh Văn Phòng Đăng ký đất đai  huyện Đạ Huoai - Tỉnh Lâm Đồng, Chi nhánh Văn Phòng Đăng ký đất đai  huyện Đạ Tẻh - Tỉnh Lâm Đồng, Chi nhánh Văn Phòng Đăng ký đất đai  huyện Cát Tiên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thành phố Đà Lạt - Tỉnh Lâm Đồng, UBND thành phố Bảo Lộc - Tỉnh Lâm Đồng, UBND huyện Lạc Dương  - Tỉnh Lâm Đồng, UBND huyện Đức Trọng - Tỉnh Lâm Đồng, UBND huyện Đơn Dương - Tỉnh Lâm Đồng, UBND huyện Lâm Hà - Tỉnh Lâm Đồng, UBND huyện Đam Rông - Tỉnh Lâm Đồng, UBND huyện Di Linh - Tỉnh Lâm Đồng, UBND huyện Bảo Lâm - Tỉnh Lâm Đồng, UBND huyện Đạ Huoai - Tỉnh Lâm Đồng, UBND huyện Đạ Tẻh - Tỉnh Lâm Đồng, UBND huyện Cát Tiên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UBND các huyện, thành phố Đà Lạt, Bảo Lộc hoặc qua dịch vụ Bưu chính công ích hoặc nộp hồ sơ tại Ủy ban nhân dân cấp xã nếu có nhu cầu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mục đích sử dụng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2026-05-16T22:44:53Z</dcterms:created>
  <dc:creator>Apache POI</dc:creator>
</cp:coreProperties>
</file>