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2.000327.000.00.00.H36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Hồ sơ gia hạn  Giấy phép thành lập Văn phòng đại diện phải được nộp trong thời hạn ít nhất 30 ngày trước khi Giấy phép hết hạn.</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gia hạn  Giấy phép thành lập Văn phòng đại diện. Trường hợp không gia hạn phải có văn bản nêu rõ lý do.</w:t>
      </w:r>
    </w:p>
    <w:p>
      <w:pPr>
        <w:spacing w:after="0" w:before="0" w:lineRule="auto" w:line="276"/>
        <w:jc w:val="both"/>
      </w:pPr>
      <w:r>
        <w:rPr>
          <w:rFonts w:ascii="Times New Roman" w:hAnsi="Times New Roman" w:cs="Times New Roman" w:eastAsia="Times New Roman"/>
          <w:b w:val="false"/>
          <w:sz w:val="26"/>
        </w:rPr>
        <w:t>5. Trường hợp việc gia hạn  Giấy phép thành lập Văn phòng đại diện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gia hạn  Giấy phép thành lập Văn phòng đại diện. Trong thời hạn 05 ngày làm việc kể từ ngày nhận được ý kiến của Bộ quản lý chuyên ngành, Cơ quan cấp Giấy phép gia hạn hoặc không gia hạn  Giấy phép thành lập Văn phòng đại diện cho thương nhân nước ngoài. Trường hợp không gia hạn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1.500.000 đồng/giấy phép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Trường hợp việc gia hạn Giấy phép thành lập Văn phòng đại diện chưa được quy định tại văn bản quy phạm pháp luật chuyên ngành, thời hạn giải quyết là: 08 ngày làm việc kể từ ngày nhận đủ hồ sơ hợp lệ.
Các trường hợp còn lại: 04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1.500.000 đồng/giấy phép Đồng</w:t>
            </w:r>
          </w:p>
        </w:tc>
        <w:tc>
          <w:p/>
          <w:p>
            <w:pPr>
              <w:spacing w:after="0" w:before="0" w:lineRule="auto" w:line="276"/>
              <w:jc w:val="left"/>
            </w:pPr>
            <w:r>
              <w:rPr>
                <w:rFonts w:ascii="Times New Roman" w:hAnsi="Times New Roman" w:cs="Times New Roman" w:eastAsia="Times New Roman"/>
                <w:b w:val="false"/>
                <w:sz w:val="26"/>
              </w:rPr>
              <w:t>Mức độ 4, nộp trực tuyến qua hệ thống dịch vụ hành chính công
Trường hợp việc gia hạn Giấy phép thành lập Văn phòng đại diện chưa được quy định tại văn bản quy phạm pháp luật chuyên ngành, thời hạn giải quyết là: 08 ngày làm việc kể từ ngày nhận đủ hồ sơ hợp lệ.
Các trường hợp còn lại: 04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Lệ phí : 1.500.000 đồng/giấy phép Đồng</w:t>
            </w:r>
          </w:p>
        </w:tc>
        <w:tc>
          <w:p/>
          <w:p>
            <w:pPr>
              <w:spacing w:after="0" w:before="0" w:lineRule="auto" w:line="276"/>
              <w:jc w:val="left"/>
            </w:pPr>
            <w:r>
              <w:rPr>
                <w:rFonts w:ascii="Times New Roman" w:hAnsi="Times New Roman" w:cs="Times New Roman" w:eastAsia="Times New Roman"/>
                <w:b w:val="false"/>
                <w:sz w:val="26"/>
              </w:rPr>
              <w:t>Nộp qua bưu điện
Trường hợp việc gia hạn Giấy phép thành lập Văn phòng đại diện chưa được quy định tại văn bản quy phạm pháp luật chuyên ngành, thời hạn giải quyết là: 08 ngày làm việc kể từ ngày nhận đủ hồ sơ hợp lệ.
Các trường hợp còn lại: 04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thành lập văn phòng đại diện của thương nhân nước ngoài tại Việt Nam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được gia hạn Giấy phép thành lập Văn phòng đại diện khi hết thời hạn quy định trong Giấy phép, trừ trường hợp có hành vi vi phạm thuộc các trường hợp bị thu hồi  Giấy phép thành lập Văn phòng đại diện theo quy định tại Điều 44 Nghị định 07/2016/NĐ-CP.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Giấy phép thành lập Văn phòng đại diện của thương nhân nước ngoài tại Việt Nam, Gia hạn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2026-05-21T16:33:18Z</dcterms:created>
  <dc:creator>Apache POI</dc:creator>
</cp:coreProperties>
</file>