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2.000351.000.00.00.H36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kinh doanh cho tổ chức kinh tế có vốn đầu tư nước ngoài để thực hiện các dịch vụ khác quy định tại khoản d, đ, e, g, h, i Điều 5 Nghị định 09/2018/NĐ-CP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Trong thời hạn 03 ngày làm việc kể từ ngày nhận được văn bản chấp thuận của Bộ Công Thương, Sở Công Thương cấp Giấy phép kinh doanh. Trường hợp Bộ Công Thương có văn bản từ chối, Sở Công Thương có văn bản trả lời và nêu rõ lý do. </w:t>
      </w:r>
    </w:p>
    <w:p>
      <w:pPr>
        <w:spacing w:after="0" w:before="0" w:lineRule="auto" w:line="276"/>
        <w:jc w:val="both"/>
      </w:pPr>
      <w:r>
        <w:rPr>
          <w:rFonts w:ascii="Times New Roman" w:hAnsi="Times New Roman" w:cs="Times New Roman" w:eastAsia="Times New Roman"/>
          <w:b w:val="false"/>
          <w:sz w:val="26"/>
        </w:rPr>
        <w:t xml:space="preserve">- Tổ chức kinh tế có vốn đầu tư nước ngoài đề nghị cấp Giấy phép kinh doanh lập 02 bộ hồ sơ gửi trực tiếp hoặc qua đường bưu chính hoặc hệ thống dịch vụ công trực tuyến đến Sở Công Thương nơi tổ chức kinh tế đặt trụ sở chính. </w:t>
      </w:r>
    </w:p>
    <w:p>
      <w:pPr>
        <w:spacing w:after="0" w:before="0" w:lineRule="auto" w:line="276"/>
        <w:jc w:val="both"/>
      </w:pPr>
      <w:r>
        <w:rPr>
          <w:rFonts w:ascii="Times New Roman" w:hAnsi="Times New Roman" w:cs="Times New Roman" w:eastAsia="Times New Roman"/>
          <w:b w:val="false"/>
          <w:sz w:val="26"/>
        </w:rPr>
        <w:t>- Trường hợp hồ sơ chưa đầy đủ và hợp lệ, trong vòng 03 ngày làm việc kể từ ngày tiếp nhận hồ sơ, Sở Công Thương thông báo để tổ chức, cá nhân bổ sung, hoàn chỉnh hồ sơ. Thời gian hoàn chỉnh hồ sơ không được tính vào thời gian cấp Giấy phép kinh doanh;</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đủ hồ sơ hợp lệ quy định Sở Công Thương nơi tổ chức kinh tế có vốn đầu tư nước ngoài đặt trụ sở chính có trách nhiệm xem xét việc đáp ứng điều kiện.</w:t>
      </w:r>
    </w:p>
    <w:p>
      <w:pPr>
        <w:spacing w:after="0" w:before="0" w:lineRule="auto" w:line="276"/>
        <w:jc w:val="both"/>
      </w:pPr>
      <w:r>
        <w:rPr>
          <w:rFonts w:ascii="Times New Roman" w:hAnsi="Times New Roman" w:cs="Times New Roman" w:eastAsia="Times New Roman"/>
          <w:b w:val="false"/>
          <w:sz w:val="26"/>
        </w:rPr>
        <w:t>+ Trường hợp không cấp Giấy phép kinh doanh, Sở Công Thương phải có văn bản trả lời và nêu rõ lý do.</w:t>
      </w:r>
    </w:p>
    <w:p>
      <w:pPr>
        <w:spacing w:after="0" w:before="0" w:lineRule="auto" w:line="276"/>
        <w:jc w:val="both"/>
      </w:pPr>
      <w:r>
        <w:rPr>
          <w:rFonts w:ascii="Times New Roman" w:hAnsi="Times New Roman" w:cs="Times New Roman" w:eastAsia="Times New Roman"/>
          <w:b w:val="false"/>
          <w:sz w:val="26"/>
        </w:rPr>
        <w:t xml:space="preserve">+ Trường hợp đáp ứng điều kiện, Sở Công Thương gửi hồ sơ kèm văn bản lấy ý kiến Bộ Công Thương. </w:t>
      </w:r>
    </w:p>
    <w:p>
      <w:pPr>
        <w:spacing w:after="0" w:before="0" w:lineRule="auto" w:line="276"/>
        <w:jc w:val="both"/>
      </w:pPr>
      <w:r>
        <w:rPr>
          <w:rFonts w:ascii="Times New Roman" w:hAnsi="Times New Roman" w:cs="Times New Roman" w:eastAsia="Times New Roman"/>
          <w:b w:val="false"/>
          <w:sz w:val="26"/>
        </w:rPr>
        <w:t>- Trong thời hạn 15 ngày kể từ ngày nhận được hồ sơ, Bộ Công Thương xem xét các nội dung tương ứng quy định tại Điều 10 Nghị định 09/2018/NĐ-CP ngày 15/01/2018 để có văn bản chấp thuận cấp Giấy phép kinh doanh; trường hợp từ chối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Nộp trực tiếp tại Sở Công Thương nơi tổ chức kinh tế có vốn đầu tư nước ngoài đặt trụ sở chính.
28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Mức độ 4, Qua hệ thống dịch vụ công trực tuyến (nếu đủ điều kiện áp dụng).
28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Bưu điện.
28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(Mẫu số 01 tại Phụ lục ban hành kèm theo Nghị định 09/2018/NĐ-CP ngày 15/01/2018)</w:t>
            </w:r>
          </w:p>
        </w:tc>
        <w:tc>
          <w:p/>
          <w:p>
            <w:pPr>
              <w:spacing w:after="0" w:before="0" w:lineRule="auto" w:line="276"/>
              <w:jc w:val="left"/>
            </w:pPr>
            <w:r>
              <w:rPr>
                <w:rFonts w:ascii="Times New Roman" w:hAnsi="Times New Roman" w:cs="Times New Roman" w:eastAsia="Times New Roman"/>
                <w:b w:val="false"/>
                <w:sz w:val="26"/>
              </w:rPr>
              <w:t>01MĐ-Đơn cấp GPKD.doc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giải trình có nội dung theo quy định tại khoản 2 Điều 12 Nghị định 09/2018/NĐ-CP ngày 15/01/2018 của Chính phủ</w:t>
            </w:r>
          </w:p>
        </w:tc>
        <w:tc>
          <w:p/>
          <w:p>
            <w:pPr>
              <w:spacing w:after="0" w:before="0" w:lineRule="auto" w:line="276"/>
              <w:jc w:val="left"/>
            </w:pPr>
            <w:r>
              <w:rPr>
                <w:rFonts w:ascii="Times New Roman" w:hAnsi="Times New Roman" w:cs="Times New Roman" w:eastAsia="Times New Roman"/>
                <w:b w:val="false"/>
                <w:sz w:val="26"/>
              </w:rPr>
              <w:t>09CV-Sở hỏi Bộ.doc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dự án hoạt động mua bán hàng hóa và các hoạt động liên quan trực tiếp đến mua bán hàng hóa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Cơ quan giải quyết Thủ tục hành chính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 - 36 Trần Phú, Đà Lạt, Lâm Đồng;  hoặc nộp trực tuyến tại địa chỉ dichvucong.lamdong.gov.vn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HOẠT ĐỘNG MUA BÁN HÀNG HÓA VÀ CÁC HOẠT ĐỘNG LIÊN QUAN TRỰC TIẾP ĐẾN MUA BÁN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146/2025/NĐ-CP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công nghiệp và thương mại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kế hoạch về tài chính để thực hiện hoạt động đề nghị cấp Giấy phép kinh doanh;
- Không còn nợ thuế quá hạn trong trường hợp đã thành lập tại Việt Nam từ 01 năm trở lên.
- Đáp ứng các tiêu chí:
+ Phù hợp với quy định của pháp luật chuyên ngành;
+ Phù hợp với mức độ cạnh tranh của doanh nghiệp trong nước trong cùng lĩnh vực hoạt động;
+ Khả năng tạo việc làm cho lao động trong nước;
+ Khả năng và mức độ đóng góp cho ngân sách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2026-05-13T15:05:13Z</dcterms:created>
  <dc:creator>Apache POI</dc:creator>
</cp:coreProperties>
</file>