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2571/QĐ-BTC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nhập khẩu thương nhân mua gom của cư dân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hải quan đối với hàng hóa nhập khẩu thương nhân mua gom của cư dân biên giới</w:t>
      </w:r>
    </w:p>
    <w:p>
      <w:pPr>
        <w:spacing w:after="0" w:before="0" w:lineRule="auto" w:line="276"/>
        <w:jc w:val="both"/>
      </w:pPr>
      <w:r>
        <w:rPr>
          <w:rFonts w:ascii="Times New Roman" w:hAnsi="Times New Roman" w:cs="Times New Roman" w:eastAsia="Times New Roman"/>
          <w:b w:val="false"/>
          <w:sz w:val="26"/>
        </w:rPr>
        <w:t>- Bước 1: Người khai hải quan thực hiện việc khai hải quan, gửi đến cơ quan Hải quan. Cơ quan hải quan phản hồi việc tiếp nhận hoặc yêu cầu khai bổ sung, bổ sung hồ sơ…(nếu có) để người khai hải quan thực hiện các yêu cầu đó và nộp thuế, phí, lệ phí theo quy định.
- Bước 2: Trong trường hợp cơ quan hải quan có yêu cầu kiểm tra hồ sơ giấy, kiểm tra thực tế hàng hóa thì người khai hải quan xuất trình hồ sơ hải quan trong, xuất trình hàng hoá để cơ quan hải quan tiến hành kiểm tra. 
- Bước 3: Sau khi cơ quan hải quan thực hiện việc thông quan hàng hoá, tờ khai hàng hóa nhập khẩu được xác nhận thông quan trên hệ thống (trường hợp khai điện tử) hoặc được công chức hải quan ký tên, đóng dấu xác nhận thông quan trên tờ khai hải quan giấy.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Phí : 20000 Đồng</w:t>
              <w:br/>
              <w:t>File đính kèm: 274_2016_TT-BTC_Phí+Lệ phí HQ.doc</w:t>
            </w:r>
          </w:p>
        </w:tc>
        <w:tc>
          <w:p/>
          <w:p>
            <w:pPr>
              <w:spacing w:after="0" w:before="0" w:lineRule="auto" w:line="276"/>
              <w:jc w:val="left"/>
            </w:pPr>
            <w:r>
              <w:rPr>
                <w:rFonts w:ascii="Times New Roman" w:hAnsi="Times New Roman" w:cs="Times New Roman" w:eastAsia="Times New Roman"/>
                <w:b w:val="false"/>
                <w:sz w:val="26"/>
              </w:rPr>
              <w:t>- Thời hạn tiếp nhận, đăng ký, kiểm tra hồ sơ hải quan: ngay sau khi cơ quan hải quan nhận được hồ sơ hải quan theo quy định của pháp luật (Khoản 1 Điều 23 Luật Hải quan)
- Thời hạn hoàn thành kiểm tra hồ sơ và kiểm tra thực tế hàng hóa (Khoản 2 Điều 23 Luật Hải quan):
+ Hoàn thành việc kiểm tra hồ sơ chậm nhất là 02 giờ làm việc kể từ thời điểm cơ quan hải quan tiếp nhận đầy đủ hồ sơ hải quan;
+ Hoàn thành việc kiểm tra thực tế hàng hoá chậm nhất là 08 giờ làm việc kể từ thời điểm người khai hải quan xuất trình đầy đủ hàng hoá cho cơ quan hải quan;
-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Thủ tục hải quan đối với hàng hóa nhập khẩu thương nhân mua gom của cư dân biên giới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KÊ MUA GOM HÀNG NHẬP KHẨU CƯ DÂN BIÊN GIỚI</w:t>
            </w:r>
          </w:p>
        </w:tc>
        <w:tc>
          <w:p/>
          <w:p>
            <w:pPr>
              <w:spacing w:after="0" w:before="0" w:lineRule="auto" w:line="276"/>
              <w:jc w:val="left"/>
            </w:pPr>
            <w:r>
              <w:rPr>
                <w:rFonts w:ascii="Times New Roman" w:hAnsi="Times New Roman" w:cs="Times New Roman" w:eastAsia="Times New Roman"/>
                <w:b w:val="false"/>
                <w:sz w:val="26"/>
              </w:rPr>
              <w:t>PHỤ LỤC kèm Thông tư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HÀNG NHẬP KHẨU CƯ DÂN BIÊN GIỚI</w:t>
            </w:r>
          </w:p>
        </w:tc>
        <w:tc>
          <w:p/>
          <w:p>
            <w:pPr>
              <w:spacing w:after="0" w:before="0" w:lineRule="auto" w:line="276"/>
              <w:jc w:val="left"/>
            </w:pPr>
            <w:r>
              <w:rPr>
                <w:rFonts w:ascii="Times New Roman" w:hAnsi="Times New Roman" w:cs="Times New Roman" w:eastAsia="Times New Roman"/>
                <w:b w:val="false"/>
                <w:sz w:val="26"/>
              </w:rPr>
              <w:t>PHỤ LỤC kèm Thông tư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Tờ khai hàng hóa nhập khẩu theo các chỉ tiêu thông tin tại Phụ lục II ban hành kèm theo Thông tư số 38/2015/TT-BTC. Trường hợp thực hiện trên tờ khai hải quan giấy theo quy định tại khoản 2 Điều 25 Nghị định số 08/2015/NĐ-CP, người khai hải quan khai và nộp 02 bản chính tờ khai hàng hóa nhập khẩu theo mẫu HQ/2015/NK Phụ lục IV ban hành kèm theo Thông tư số 38/2015/TT-BTC;</w:t>
            </w:r>
          </w:p>
        </w:tc>
        <w:tc>
          <w:p/>
          <w:p>
            <w:pPr>
              <w:spacing w:after="0" w:before="0" w:lineRule="auto" w:line="276"/>
              <w:jc w:val="left"/>
            </w:pPr>
            <w:r>
              <w:rPr>
                <w:rFonts w:ascii="Times New Roman" w:hAnsi="Times New Roman" w:cs="Times New Roman" w:eastAsia="Times New Roman"/>
                <w:b w:val="false"/>
                <w:sz w:val="26"/>
              </w:rPr>
              <w:t>MautokhaihaiquanTT382015 - Phụ lục IV Thông tư số 38.2015.TT-BTC.doc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Tờ khai hàng hóa xuất khẩu theo các chỉ tiêu thông tin tại Phụ lục II ban hành kèm theo Thông tư số 38/2015/TT-BTC ngày 25/3/2015 của Bộ Tài chính.  Trường hợp thực hiện trên tờ khai hải quan giấy theo quy định tại khoản 2 Điều 25 Nghị định số 08/2015/NĐ-CP ngày 21/1/2015 của Chính phủ, người khai hải quan khai và nộp 02 bản chính tờ khai hàng hóa nhập khẩu theo mẫu HQ/2015/NK Phụ lục IV ban hành kèm theo Thông tư số 38/2015/TT-BTC;</w:t>
            </w:r>
          </w:p>
        </w:tc>
        <w:tc>
          <w:p/>
          <w:p>
            <w:pPr>
              <w:spacing w:after="0" w:before="0" w:lineRule="auto" w:line="276"/>
              <w:jc w:val="left"/>
            </w:pPr>
            <w:r>
              <w:rPr>
                <w:rFonts w:ascii="Times New Roman" w:hAnsi="Times New Roman" w:cs="Times New Roman" w:eastAsia="Times New Roman"/>
                <w:b w:val="false"/>
                <w:sz w:val="26"/>
              </w:rPr>
              <w:t>Phu luc 4-Mau to khai xuat khau, nhap khau.doc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Tờ khai trị giá: Người khai hải quan khai tờ khai trị giá theo mẫu, gửi đến Hệ thống dưới dạng dữ liệu điện tử hoặc nộp cho cơ quan hải quan 02 bản chính (đối với trường hợp khai trên tờ khai hải quan giấy). Các trường hợp phải khai tờ khai trị giá và mẫu tờ khai trị giá thực hiện theo Thông tư của Bộ Tài chính quy định về việc xác định trị giá hải quan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PHỤ LỤC III- TỜ KHAI TRỊ GIÁ HẢI QUAN - TT 39.2015.TT-BTC.docx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bảng kê lâm sản theo Mẫu số 01 kèm theo Thông tư số 27/2018/TT-BNNPTNT ngày 16/11/2018</w:t>
            </w:r>
          </w:p>
        </w:tc>
        <w:tc>
          <w:p/>
          <w:p>
            <w:pPr>
              <w:spacing w:after="0" w:before="0" w:lineRule="auto" w:line="276"/>
              <w:jc w:val="left"/>
            </w:pPr>
            <w:r>
              <w:rPr>
                <w:rFonts w:ascii="Times New Roman" w:hAnsi="Times New Roman" w:cs="Times New Roman" w:eastAsia="Times New Roman"/>
                <w:b w:val="false"/>
                <w:sz w:val="26"/>
              </w:rPr>
              <w:t>Mẫu số 01.02.03.04.TT 27.2018.docx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phép nhập khẩu đối với hàng hóa phải có giấy phép nhập khẩu theo quy định của pháp luật: nộp 01 bản chính nếu nhập khẩu một lần hoặc bản sao khi nhập khẩu nhiều lần và phải xuất trình bản chính để đối chiếu, lập phiếu theo dõi trừ lùi;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mặt hàng chuyên dụng, đơn vị bán hàng phải cung cấp 01 bản gốc: giấy chứng nhận kiểm tra chuyên ngành do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chứng nhận xuất xứ hàng hóa (Giấy chứng nhận xuất xứ hàng hóa hoặc Chứng từ tự chứng nhận xuất xứ): 01 bản chính hoặc chứng từ dưới dạng dữ liệu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thông quan hàng hóa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HẢI QUAN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08/2015/NĐ-CP ngày 21 tháng 01 năm 2015 của Chính phủ quy định chi tiết và biện pháp thi hành Luật hải quan về thủ tục hải quan, kiểm tra, giám sát, kiểm soát hải quan</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39/2018/TT-BTC </w:t>
            </w:r>
          </w:p>
        </w:tc>
        <w:tc>
          <w:p/>
          <w:p>
            <w:pPr>
              <w:spacing w:after="0" w:before="0" w:lineRule="auto" w:line="276"/>
              <w:jc w:val="left"/>
            </w:pPr>
            <w:r>
              <w:rPr>
                <w:rFonts w:ascii="Times New Roman" w:hAnsi="Times New Roman" w:cs="Times New Roman" w:eastAsia="Times New Roman"/>
                <w:b w:val="false"/>
                <w:sz w:val="26"/>
              </w:rPr>
              <w:t>Thông tư số 39/2018/TT-BTC ngày 20/4/2018 của Bộ Tài chính sửa đổi, bổ sung một số điều tại Thông tư số 38/2015/TT-BTC ngày 25/3/2015 của Bộ Tài chính quy định về thủ tục hải quan; kiểm tra, giám sát hải quan; thuế xuất khẩu, thuế nhập khẩu và quản lý thuế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80</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15-11-2019</w:t>
            </w:r>
          </w:p>
        </w:tc>
        <w:tc>
          <w:p/>
          <w:p>
            <w:pPr>
              <w:spacing w:after="0" w:before="0" w:lineRule="auto" w:line="276"/>
              <w:jc w:val="left"/>
            </w:pPr>
            <w:r>
              <w:rPr>
                <w:rFonts w:ascii="Times New Roman" w:hAnsi="Times New Roman" w:cs="Times New Roman" w:eastAsia="Times New Roman"/>
                <w:b w:val="false"/>
                <w:sz w:val="26"/>
              </w:rPr>
              <w:t>Cục Hải quan -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Phải tuân thủ quy định của pháp luật về chính sách mặt hàng, kiểm dịch, kiểm tra chất lượng, an toàn thực phẩm.
- Đối với hàng hóa nhập khẩu qua cửa khẩu phụ, lối mở biên giới: thực hiện theo quy định tại khoản 2 Điều 3 Thông tư số 01/2018/TT-BCT ngày 27/02/2018 của Bộ trưởng Bộ Công Thương.
- Thời hạn nộp hồ sơ hải quan chậm nhất là 30 ngày kể từ ngày mua gom hàng hóa.
- Thương nhân mua gom phải tập kết hàng hóa mua gom tại các địa điểm sau: khu vực cửa khẩu; địa điểm kiểm tra tập trung hoặc địa điểm tập kết, kiểm tra hàng hóa ở biên giới; các địa điểm khác đã được cơ quan Hải quan công nhận hoặc thành lập ở khu vực biên giới.
- Hàng hóa nhập khẩu được thương nhân mua gom của cư dân biên giới phải thuộc Danh mục hàng hóa quy định tại Phụ lục I kèm theo Thông tư số 02/2018/TT-BCT ngày 27/02/2018 của Bộ trưởng Bộ Công Thương.
- Thương nhân mua gom hàng hóa nhập khẩu của cư dân biên giới chỉ được bán hoặc vận chuyển hàng hóa đã mua gom ra khỏi khu vực chợ biên giới hoặc các địa điểm tập kết, kiểm tra hàng hóa quy định tại khoản 5 Điều này vào nội địa khi đã hoàn thành thủ tục hải quan, nộp đầy đủ thuế và các khoản thu khác (nếu có) theo quy định của pháp luật. Thương nhân được sử dụng tờ khai hải quan đã hoàn thành thủ tục hải quan để làm chứng từ lưu hành, vận chuyển hàng hóa vào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2026-05-20T05:13:38Z</dcterms:created>
  <dc:creator>Apache POI</dc:creator>
</cp:coreProperties>
</file>