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2.000942.000.00.00.H26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bản sao có chứng thực từ bản chính hợp đồng, giao dịch đã được chứng thực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cấp bản sao có chứng thực từ bản chính giao dịch phải xuất trình các giấy tờ theo quy định.
+ Người thực hiện chứng thực kiểm tra giấy tờ do người yêu cầu cấp bản sao có chứng thực từ bản chính giao dịch xuất trình.
+ Việc cấp bản sao có chứng thực từ bản chính giao dịch đã được chứng thực được thực hiện tại cơ quan lưu trữ giao dịch. 
+ Cơ quan thực hiện chứng thực tiến hành chụp từ bản chính giao dịch đang được lưu trữ và thực hiện chứng thực như sau:
* Ghi đầy đủ lời chứng theo mẫu quy định;
* Ký, ghi rõ họ tên, đóng dấu của cơ quan, tổ chức thực hiện chứng thực và ghi vào sổ chứng thực.
Đối với bản sao có từ 02 (hai) trang trở lên thì ghi lời chứng vào trang cuối, nếu bản sao có từ 02 (hai) tờ trở lên thì phải đóng dấu giáp lai.
Mỗi bản sao được chứng thực từ một bản chính giấy tờ, văn bản hoặc nhiều bản sao được chứng thực từ một bản chính giấy tờ, văn bản trong cùng một thời điểm được ghi một số chứng thực.
+ Người thực hiện chứng thực không yêu cầu người yêu cầu chứng thực nộp, xuất trình bản chính hoặc bản sao các giấy tờ, tài liệu đã được tích hợp trên VNeID khi người yêu cầu chứng thực đã xuất trình thông tin tương ứng từ VNeID. 
+ Trường hợp người yêu cầu chứng thực đề nghị và người thực hiện chứng thực có thể khai thác thông tin, giấy tờ từ Cơ sở dữ liệu quốc gia về dân cư hoặc các cơ sở dữ liệu khác theo quy định của pháp luật thì người thực hiện chứng thực có trách nhiệm thực hiện việc khai thác thông tin, giấy tờ từ các cơ sở dữ liệu này, không yêu cầu người yêu cầu chứng thực xuất trình bản chính, bản sao từ sổ gốc hoặc bản sao có chứng thực đối với các thông tin, giấy tờ đã được khai thác.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hoặc phải kéo dài thời gian theo thỏa thuận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2000 Đồng</w:t>
              <w:t xml:space="preserve"> (2.000 đồng/trang; từ trang thứ 3 trở lên thu 1.000 đồng/trang, tối đa thu không quá 200.000 đồng/bản. Trang là căn cứ để thu phí được tính theo trang của bản chính.)</w:t>
            </w:r>
          </w:p>
        </w:tc>
        <w:tc>
          <w:p/>
          <w:p>
            <w:pPr>
              <w:spacing w:after="0" w:before="0" w:lineRule="auto" w:line="276"/>
              <w:jc w:val="left"/>
            </w:pPr>
            <w:r>
              <w:rPr>
                <w:rFonts w:ascii="Times New Roman" w:hAnsi="Times New Roman" w:cs="Times New Roman" w:eastAsia="Times New Roman"/>
                <w:b w:val="false"/>
                <w:sz w:val="26"/>
              </w:rPr>
              <w:t>Thời hạn thực hiện yêu cầu chứng thực là ngay trong ngày cơ quan, tổ chức tiếp nhận yêu cầu hoặc trong ngày làm việc tiếp theo nếu tiếp nhận yêu cầu sau 15 giờ. Trường hợp trả kết quả trong ngày làm việc tiếp theo hoặc phải kéo dài thời gian theo thỏa thuận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(Không yêu cầu người yêu cầu chứng thực xuất trình giấy tờ này khi cơ quan giải quyết thủ tục hành chính khai thác được thông tin về Thẻ căn cước công dân hoặc Thẻ căn cước hoặc Giấy chứng nhận căn cước trên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chi nhánh Trung tâm Phục vụ hành chính công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hợp đồng, giao dịch đã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2026-05-07T05:54:25Z</dcterms:created>
  <dc:creator>Apache POI</dc:creator>
</cp:coreProperties>
</file>