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nhận cha, mẹ, con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giấy/phiếu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các bên đăng ký nhận cha, mẹ, con ký vào Sổ. Chủ tịch Ủy ban nhân dân cấp xã ký cấp Trích lục đăng ký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10.000 Đồng</w:t>
              <w:t xml:space="preserve"> (Không quá 10.000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10.000 Đồng</w:t>
              <w:t xml:space="preserve"> (Không quá 10.000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2026-05-07T05:46:39Z</dcterms:created>
  <dc:creator>Apache POI</dc:creator>
</cp:coreProperties>
</file>