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03 ngày, kể từ ngày nhận đủ hồ sơ, nếu thấy việc nhận cha, mẹ, con là đúng và không có tranh chấp; thông tin khai sinh đầy đủ và phù hợp, công chức tư pháp - hộ tịch báo cáo Chủ tịch Ủy ban nhân dân cấp xã. Trường hợp Chủ tịch Ủy ban nhân dân cấp xã đồng ý giải quyết thì công chức tư pháp - hộ tịch ghi nội dung nhận cha, mẹ, con vào Sổ đăng ký nhận cha, mẹ, con; ghi nội dung khai sinh vào Sổ đăng ký khai sinh, cập nhật thông tin khai sinh theo hướng dẫn để lấy Số định danh cá nhân (đối với các địa phương đã triển khai cấp Số định danh cá nhân khi đăng ký khai sinh), cùng người đi đăng ký khai sinh và nhận cha, mẹ, con ký tên vào Sổ. Chủ tịch Ủy ban nhân dân cấp xã cấp Giấy khai sinh và Trích lục nhận cha, mẹ, con cho người yêu cầu.</w:t>
      </w:r>
    </w:p>
    <w:p>
      <w:pPr>
        <w:spacing w:after="0" w:before="0" w:lineRule="auto" w:line="276"/>
        <w:jc w:val="both"/>
      </w:pPr>
      <w:r>
        <w:rPr>
          <w:rFonts w:ascii="Times New Roman" w:hAnsi="Times New Roman" w:cs="Times New Roman" w:eastAsia="Times New Roman"/>
          <w:b w:val="false"/>
          <w:sz w:val="26"/>
        </w:rPr>
        <w:t>Người có yêu cầu đăng ký khai sinh và nhận cha, mẹ, con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khai sinh và nhận cha, mẹ, con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đối với trường hợp đăng ký khai sinh đúng hạn; người thuộc gia đình có công với cách mạng; người thuộc hộ nghèo; người khuyết tật.)</w:t>
              <w:br/>
              <w:t>File đính kèm: 612016-nq-hdnd.pdf</w:t>
            </w:r>
          </w:p>
          <w:p>
            <w:pPr>
              <w:spacing w:after="0" w:before="0" w:lineRule="auto" w:line="276"/>
              <w:jc w:val="left"/>
            </w:pPr>
            <w:r>
              <w:rPr>
                <w:rFonts w:ascii="Times New Roman" w:hAnsi="Times New Roman" w:cs="Times New Roman" w:eastAsia="Times New Roman"/>
                <w:b w:val="false"/>
                <w:sz w:val="26"/>
              </w:rPr>
              <w:t xml:space="preserve">Lệ phí :  </w:t>
              <w:t xml:space="preserve"> (Lệ phí đăng ký khai sinh: không quá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21-2016-NQ-HÄ-ND.doc</w:t>
            </w:r>
          </w:p>
          <w:p>
            <w:pPr>
              <w:spacing w:after="0" w:before="0" w:lineRule="auto" w:line="276"/>
              <w:jc w:val="left"/>
            </w:pPr>
            <w:r>
              <w:rPr>
                <w:rFonts w:ascii="Times New Roman" w:hAnsi="Times New Roman" w:cs="Times New Roman" w:eastAsia="Times New Roman"/>
                <w:b w:val="false"/>
                <w:sz w:val="26"/>
              </w:rPr>
              <w:t xml:space="preserve">Lệ phí :  </w:t>
              <w:t xml:space="preserve"> (Lệ phí đăng ký nhận cha, mẹ, con: không quá 10.000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612016-nq-hdnd.pdf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đăng ký nhận cha, mẹ, con: không quá 10.000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p>
            <w:pPr>
              <w:spacing w:after="0" w:before="0" w:lineRule="auto" w:line="276"/>
              <w:jc w:val="left"/>
            </w:pPr>
            <w:r>
              <w:rPr>
                <w:rFonts w:ascii="Times New Roman" w:hAnsi="Times New Roman" w:cs="Times New Roman" w:eastAsia="Times New Roman"/>
                <w:b w:val="false"/>
                <w:sz w:val="26"/>
              </w:rPr>
              <w:t xml:space="preserve">Lệ phí :  </w:t>
              <w:t xml:space="preserve"> (Lệ phí đăng ký khai sinh: không quá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đối với trường hợp đăng ký khai sinh đúng hạn; người thuộc gia đình có công với cách mạng; người thuộc hộ nghèo; người khuyết tật.)</w:t>
              <w:br/>
              <w:t>File đính kèm: NQ_09_2018.pdf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2026-05-01T18:22:56Z</dcterms:created>
  <dc:creator>Apache POI</dc:creator>
</cp:coreProperties>
</file>