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về Đăng ký khai sinh và cấp thẻ bảo hiểm y tế (cấp mới, cấp đổi và cấp lại)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có yêu cầu thực hiện liên thông các thủ tục hành chính nộp hoặc ủy quyền cho người khác nộp 01 bộ hồ sơ như đã nêu trên trực tiếp hoặc qua dịch vụ bưu chính công ích đến Ủy ban nhân dân cấp xã. Việc ủy quyền phải thực hiện theo quy định của pháp luật. Trường hợp gửi hồ sơ qua hệ thống bưu chính thì phải gửi kèm theo bản sao có chứng thực các giấy tờ phải xuất trình nêu trên;</w:t>
      </w:r>
    </w:p>
    <w:p>
      <w:pPr>
        <w:spacing w:after="0" w:before="0" w:lineRule="auto" w:line="276"/>
        <w:jc w:val="both"/>
      </w:pPr>
      <w:r>
        <w:rPr>
          <w:rFonts w:ascii="Times New Roman" w:hAnsi="Times New Roman" w:cs="Times New Roman" w:eastAsia="Times New Roman"/>
          <w:b w:val="false"/>
          <w:sz w:val="26"/>
        </w:rPr>
        <w:t xml:space="preserve">- Công chức tư pháp - hộ tịch của Ủy ban nhân dân cấp xã có trách nhiệm kiểm tra đầy đủ các thành phần hồ sơ; đồng thời, đối chiếu với danh sách khám chữa bệnh ban đầu do cơ quan Bảo hiểm xã hội cung cấp được niêm yết tại Ủy ban nhân dân cấp xã, hướng dẫn người dân lựa chọn, đăng ký nơi khám chữa bệnh ban đầu. Việc hướng dẫn phải chính xác, rõ ràng; </w:t>
      </w:r>
    </w:p>
    <w:p>
      <w:pPr>
        <w:spacing w:after="0" w:before="0" w:lineRule="auto" w:line="276"/>
        <w:jc w:val="both"/>
      </w:pPr>
      <w:r>
        <w:rPr>
          <w:rFonts w:ascii="Times New Roman" w:hAnsi="Times New Roman" w:cs="Times New Roman" w:eastAsia="Times New Roman"/>
          <w:b w:val="false"/>
          <w:sz w:val="26"/>
        </w:rPr>
        <w:t>- Trường hợp người dân chưa có Tờ khai đăng ký khai sinh, Tờ khai tham gia bảo hiểm y tế thì công chức tư pháp - hộ tịch cấp cho người dân các mẫu giấy tờ đó theo quy định;</w:t>
      </w:r>
    </w:p>
    <w:p>
      <w:pPr>
        <w:spacing w:after="0" w:before="0" w:lineRule="auto" w:line="276"/>
        <w:jc w:val="both"/>
      </w:pPr>
      <w:r>
        <w:rPr>
          <w:rFonts w:ascii="Times New Roman" w:hAnsi="Times New Roman" w:cs="Times New Roman" w:eastAsia="Times New Roman"/>
          <w:b w:val="false"/>
          <w:sz w:val="26"/>
        </w:rPr>
        <w:t>- Trường hợp hồ sơ của người dân đầy đủ, đúng thành phần hồ sơ thì công chức tư pháp - hộ tịch có trách nhiệm tiếp nhận hồ sơ và tạm thu lệ phí (nếu có); viết giấy tiếp nhận hồ sơ và hẹn trả kết quả cho người dân;</w:t>
      </w:r>
    </w:p>
    <w:p>
      <w:pPr>
        <w:spacing w:after="0" w:before="0" w:lineRule="auto" w:line="276"/>
        <w:jc w:val="both"/>
      </w:pPr>
      <w:r>
        <w:rPr>
          <w:rFonts w:ascii="Times New Roman" w:hAnsi="Times New Roman" w:cs="Times New Roman" w:eastAsia="Times New Roman"/>
          <w:b w:val="false"/>
          <w:sz w:val="26"/>
        </w:rPr>
        <w:t>- Trường hợp yêu cầu thực hiện liên thông các thủ tục hành chính không thuộc thẩm quyền tiếp nhận, giải quyết của cơ quan mình thì công chức tư pháp - hộ tịch có trách nhiệm giải thích, hướng dẫn cụ thể để người dân đến đúng cơ quan có thẩm quyền giải quyết theo quy định của pháp luật;</w:t>
      </w:r>
    </w:p>
    <w:p>
      <w:pPr>
        <w:spacing w:after="0" w:before="0" w:lineRule="auto" w:line="276"/>
        <w:jc w:val="both"/>
      </w:pPr>
      <w:r>
        <w:rPr>
          <w:rFonts w:ascii="Times New Roman" w:hAnsi="Times New Roman" w:cs="Times New Roman" w:eastAsia="Times New Roman"/>
          <w:b w:val="false"/>
          <w:sz w:val="26"/>
        </w:rPr>
        <w:t xml:space="preserve">- Ngay sau khi nhận đủ giấy tờ nêu trên, nếu thấy thông tin khai sinh đầy đủ và phù hợp, công chức tư pháp - hộ tịch ghi nội dung khai sinh theo quy định tại khoản 1 Điều 14 của Luật Hộ tịch năm 2014 vào Sổ hộ tịch; cập nhật vào Cơ sở dữ liệu hộ tịch điện tử, Cơ sở dữ liệu quốc gia về dân cư để lấy Số định danh cá nhân; Công chức tư pháp - hộ tịch và người đi đăng ký khai sinh cùng ký tên vào Sổ hộ tịch. Chủ tịch Ủy ban nhân dân cấp xã cấp Giấy khai sinh cho người được đăng ký khai sinh. Thời gian thực hiện việc đăng ký khai sinh ngay trong ngày; trường hợp hồ sơ tiếp nhận sau 15 giờ mà không giải quyết được ngay trong ngày thì tiến hành giải quyết trong ngày làm việc tiếp theo. </w:t>
      </w:r>
    </w:p>
    <w:p>
      <w:pPr>
        <w:spacing w:after="0" w:before="0" w:lineRule="auto" w:line="276"/>
        <w:jc w:val="both"/>
      </w:pPr>
      <w:r>
        <w:rPr>
          <w:rFonts w:ascii="Times New Roman" w:hAnsi="Times New Roman" w:cs="Times New Roman" w:eastAsia="Times New Roman"/>
          <w:b w:val="false"/>
          <w:sz w:val="26"/>
        </w:rPr>
        <w:t>- Sau khi thực hiện đăng ký khai sinh xong, công chức tư pháp - hộ tịch lập hồ sơ cấp thẻ bảo hiểm y tế cho trẻ em dưới 6 tuổi chuyển cho Bảo hiểm xã hội quận, huyện. Hồ sơ cấp thẻ bảo hiểm y tế cho trẻ em dưới 6 tuổi chuyển trước cho Bảo hiểm xã hội quận, huyện thông qua mạng điện tử.
Ngay sau khi nhận được thông tin qua mạng điện tử do công chức tư pháp - hộ tịch chuyển đến, Bảo hiểm xã hội quận, huyện có trách nhiệm kiểm tra hồ sơ: 
Trường hợp hồ sơ đầy đủ, đúng quy định thì Bảo hiểm xã hội quận, huyện thực hiện cấp thẻ bảo hiểm y tế (cấp mới, cấp đổi và cấp lại) cho trẻ em. Thời gian giải quyết của Bảo hiểm xã hội quận, huyện không quá 05 ngày làm việc đối với thẻ cấp mới; không quá 03 ngày làm việc đối với thẻ cấp lại có thay đổi thông tin; không quá 02 ngày làm việc đối với thẻ cấp lại không thay đổi thông tin;
Trường hợp thông tin hoặc hồ sơ không bảo đảm theo đúng quy định thì trong thời hạn 01 ngày làm việc kể từ ngày tiếp nhận hồ sơ, Bảo hiểm xã hội quận, huyện phải thông báo cho công chức tư pháp - hộ tịch biết để hoàn thiện hồ sơ theo quy định và gửi lại cho Bảo hiểm xã hội để cấp thẻ bảo hiểm y tế; 
Trường hợp hồ sơ không đủ điều kiện cấp thẻ bảo hiểm y tế thì trong thời hạn 03 ngày kể từ ngày tiếp nhận hồ sơ qua mạng, Bảo hiểm xã hội quận, huyện có văn bản trả lời kèm theo hồ sơ trả lại cho công chức tư pháp - hộ tịch biết để xử lý theo quy định.
</w:t>
      </w:r>
    </w:p>
    <w:p>
      <w:pPr>
        <w:spacing w:after="0" w:before="0" w:lineRule="auto" w:line="276"/>
        <w:jc w:val="both"/>
      </w:pPr>
      <w:r>
        <w:rPr>
          <w:rFonts w:ascii="Times New Roman" w:hAnsi="Times New Roman" w:cs="Times New Roman" w:eastAsia="Times New Roman"/>
          <w:b w:val="false"/>
          <w:sz w:val="26"/>
        </w:rPr>
        <w:t>- Hết thời hạn nêu trên, Bảo hiểm xã hội quận, huyện trả thẻ bảo hiểm y tế cho công chức tư pháp - hộ tịch hoặc gửi về Ủy ban nhân dân cấp xã qua dịch vụ bưu chính công ích (đối với đơn vị có yêu cầu); Đối với các đơn vị chưa thực hiện giao dịch điện tử thì khi đến nhận thẻ, công chức tư pháp - hộ tịch nộp bộ hồ sơ (bản giấy) cho Bảo hiểm xã hội quận, huyện.</w:t>
      </w:r>
    </w:p>
    <w:p>
      <w:pPr>
        <w:spacing w:after="0" w:before="0" w:lineRule="auto" w:line="276"/>
        <w:jc w:val="both"/>
      </w:pPr>
      <w:r>
        <w:rPr>
          <w:rFonts w:ascii="Times New Roman" w:hAnsi="Times New Roman" w:cs="Times New Roman" w:eastAsia="Times New Roman"/>
          <w:b w:val="false"/>
          <w:sz w:val="26"/>
        </w:rPr>
        <w:t>- Người nộp hồ sơ đến Ủy ban nhân dân cấp xã, nơi đã nộp hồ sơ để nhận kết quả liên thông các thủ tục hành chính. Nếu người nộp hồ sơ có yêu cầu nhận kết quả thực hiện liên thông các thủ tục hành chính qua dịch vụ bưu chính công ích thì đăng ký với Ủy ban nhân dân cấp xã và trả phí dịch vụ bưu chính công ích;</w:t>
      </w:r>
    </w:p>
    <w:p>
      <w:pPr>
        <w:spacing w:after="0" w:before="0" w:lineRule="auto" w:line="276"/>
        <w:jc w:val="both"/>
      </w:pPr>
      <w:r>
        <w:rPr>
          <w:rFonts w:ascii="Times New Roman" w:hAnsi="Times New Roman" w:cs="Times New Roman" w:eastAsia="Times New Roman"/>
          <w:b w:val="false"/>
          <w:sz w:val="26"/>
        </w:rPr>
        <w:t xml:space="preserve">- Trường hợp người nộp hồ sơ có yêu cầu nhận kết quả từng loại thủ tục trực tiếp tại Bảo hiểm xã hội quận, huyện thì khi nộp hồ sơ tại Ủy ban nhân dân cấp xã phải yêu cầu cụ thể để ghi vào phiếu hẹn. Hết thời hạn nêu trên, người nộp hồ sơ sẽ được trực tiếp nhận kết quả theo yêu cầu tại Bảo hiểm xã hội quận, huyện.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8.000  Đồng</w:t>
              <w:t xml:space="preserve"> (Đăng ký khai sinh: 8.000 đồng/lần (miễn lệ phí đăng ký khai sinh đúng hạn).)</w:t>
            </w:r>
          </w:p>
        </w:tc>
        <w:tc>
          <w:p/>
          <w:p>
            <w:pPr>
              <w:spacing w:after="0" w:before="0" w:lineRule="auto" w:line="276"/>
              <w:jc w:val="left"/>
            </w:pPr>
            <w:r>
              <w:rPr>
                <w:rFonts w:ascii="Times New Roman" w:hAnsi="Times New Roman" w:cs="Times New Roman" w:eastAsia="Times New Roman"/>
                <w:b w:val="false"/>
                <w:sz w:val="26"/>
              </w:rPr>
              <w:t>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(Đăng ký khai sinh: 8.000 đồng/lần (miễn lệ phí đăng ký khai sinh đúng hạn).)</w:t>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xuất trình bản chính một trong các giấy tờ là hộ chiếu, chứng minh nhân dân, thẻ căn cước công dân hoặc giấy tờ khác có dán ảnh và thông tin cá nhân do cơ quan có thẩm quyền cấp, còn giá trị sử dụng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chứng minh thẩm quyền đăng ký khai sinh; trường hợp cha, mẹ của trẻ đã đăng ký kết hôn thì phải xuất trình Giấy chứng nhận kết hôn (trong giai đoạn Cơ sở dữ liệu quốc gia về dân cư và Cơ sở dữ liệu hộ tịch điện tử toàn quốc chưa được xây dựng xong và thực hiện thống nhất trên toàn quốc).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 tại Thông tư số 15/2015/TT-BTP);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 trường hợp khai sinh cho trẻ em bị bỏ rơi phải có biên bản xác nhận việc trẻ bị bỏ rơi do cơ  quan có thẩm quyền lập; trường hợp khai sinh cho trẻ em sinh ra do mang thai hộ  phải có văn bản xác nhận của cơ sở y tế đã thực hiện kỹ thuật hỗ trợ sinh sản cho việc mang thai hộ.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công chứng, chứng thực, nhưng phải có giấy tờ chứng minh mối quan hệ với người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do người nộp hồ sơ lập (mẫu TK1-TS quy định tại Quyết định số 888/QĐ-BHXH).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Bảo hiểm xã hội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 -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2026-05-16T23:44:38Z</dcterms:created>
  <dc:creator>Apache POI</dc:creator>
</cp:coreProperties>
</file>