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1.004772.000.00.00.H26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 Người có yêu cầu đăng ký khai sinh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đăng ký khai sinh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05 ngày làm việc, kể từ ngày tiếp nhận hồ sơ, công chức tư pháp - hộ tịch kiểm tra, xác minh hồ sơ. Trong trường hợp cần thiết, công chức tư pháp - hộ tịch báo cáo Chủ tịch Ủy ban nhân dân cấp xã có văn bản đề nghị Ủy ban nhân dân cấp xã nơi cư trú trước đây của người yêu cầu đăng ký lại khai sinh để kiểm tra, xác minh về việc đăng ký khai sinh và việc lưu giữ sổ hộ tịch.</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Ủy ban nhân dân cấp xã nơi người yêu cầu đăng ký khai sinh cư trú trước đây tiến hành kiểm tra, xác minh và trả lời bằng văn bản về việc người yêu cầu đã được đăng ký khai sinh hay chưa được đăng ký khai sinh;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kết quả xác minh, nếu thấy hồ sơ đăng ký khai sinh là đầy đủ, chính xác, đúng quy định pháp luật, công chức tư pháp - hộ tịch báo cáo Chủ tịch Ủy ban nhân dân cấp xã. Trường hợp Chủ tịch Ủy ban nhân dân cấp xã đồng ý giải quyết thì công chức tư pháp - hộ tịch ghi nội dung khai sinh vào Sổ đăng ký khai sinh, cùng người đi đăng ký khai sinh ký tên vào Sổ. Chủ tịch Ủy ban nhân dân cấp xã cấp Giấy khai sinh cho người được đăng ký khai sinh.</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p>
      <w:pPr>
        <w:spacing w:after="0" w:before="0" w:lineRule="auto" w:line="276"/>
        <w:jc w:val="both"/>
      </w:pPr>
      <w:r>
        <w:rPr>
          <w:rFonts w:ascii="Times New Roman" w:hAnsi="Times New Roman" w:cs="Times New Roman" w:eastAsia="Times New Roman"/>
          <w:b w:val="false"/>
          <w:sz w:val="26"/>
        </w:rPr>
        <w:t xml:space="preserve"> +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13 ngày làm việc (không tính thời gian gửi văn bản yêu cầu xác minh và thời gian gửi văn bản trả lời kết quả xác minh qua hệ thống bưu chính). </w:t>
            </w:r>
          </w:p>
        </w:tc>
        <w:tc>
          <w:p/>
          <w:p>
            <w:pPr>
              <w:spacing w:after="0" w:before="0" w:lineRule="auto" w:line="276"/>
              <w:jc w:val="left"/>
            </w:pPr>
            <w:r>
              <w:rPr>
                <w:rFonts w:ascii="Times New Roman" w:hAnsi="Times New Roman" w:cs="Times New Roman" w:eastAsia="Times New Roman"/>
                <w:b w:val="false"/>
                <w:sz w:val="26"/>
              </w:rPr>
              <w:t>Lệ phí : 5.000 Đồng</w:t>
              <w:t xml:space="preserve"> (5.000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612016-nq-hdnd.pdf</w:t>
            </w:r>
          </w:p>
          <w:p>
            <w:pPr>
              <w:spacing w:after="0" w:before="0" w:lineRule="auto" w:line="276"/>
              <w:jc w:val="left"/>
            </w:pPr>
            <w:r>
              <w:rPr>
                <w:rFonts w:ascii="Times New Roman" w:hAnsi="Times New Roman" w:cs="Times New Roman" w:eastAsia="Times New Roman"/>
                <w:b w:val="false"/>
                <w:sz w:val="26"/>
              </w:rPr>
              <w:t>Lệ phí : 0 Đồng</w:t>
              <w:t xml:space="preserve"> ( Miễn lệ phí cho người thuộc gia đình có công với cách mạng; người thuộc hộ nghèo; người khuyết tật. )</w:t>
              <w:br/>
              <w:t>File đính kèm: NQ_09_2018.pdf</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  Ủy ban nhân dân cấp xã nơi người yêu cầu cư trú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13 ngày làm việc (không tính thời gian gửi văn bản yêu cầu xác minh và thời gian gửi văn bản trả lời kết quả xác minh qua hệ thống bưu chính). </w:t>
            </w:r>
          </w:p>
        </w:tc>
        <w:tc>
          <w:p/>
          <w:p>
            <w:pPr>
              <w:spacing w:after="0" w:before="0" w:lineRule="auto" w:line="276"/>
              <w:jc w:val="left"/>
            </w:pPr>
            <w:r>
              <w:rPr>
                <w:rFonts w:ascii="Times New Roman" w:hAnsi="Times New Roman" w:cs="Times New Roman" w:eastAsia="Times New Roman"/>
                <w:b w:val="false"/>
                <w:sz w:val="26"/>
              </w:rPr>
              <w:t>Lệ phí : 5.000 Đồng</w:t>
              <w:t xml:space="preserve"> (5.000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NQ_09_2018.pdf</w:t>
            </w:r>
          </w:p>
          <w:p>
            <w:pPr>
              <w:spacing w:after="0" w:before="0" w:lineRule="auto" w:line="276"/>
              <w:jc w:val="left"/>
            </w:pPr>
            <w:r>
              <w:rPr>
                <w:rFonts w:ascii="Times New Roman" w:hAnsi="Times New Roman" w:cs="Times New Roman" w:eastAsia="Times New Roman"/>
                <w:b w:val="false"/>
                <w:sz w:val="26"/>
              </w:rPr>
              <w:t>Lệ phí : 0 Đồng</w:t>
              <w:t xml:space="preserve"> ( Miễn lệ phí cho người thuộc gia đình có công với cách mạng; người thuộc hộ nghèo; người khuyết tật. )</w:t>
              <w:br/>
              <w:t>File đính kèm: NQ_09_2018.pdf</w:t>
            </w:r>
          </w:p>
        </w:tc>
        <w:tc>
          <w:p/>
          <w:p>
            <w:pPr>
              <w:spacing w:after="0" w:before="0" w:lineRule="auto" w:line="276"/>
              <w:jc w:val="left"/>
            </w:pPr>
            <w:r>
              <w:rPr>
                <w:rFonts w:ascii="Times New Roman" w:hAnsi="Times New Roman" w:cs="Times New Roman" w:eastAsia="Times New Roman"/>
                <w:b w:val="false"/>
                <w:sz w:val="26"/>
              </w:rPr>
              <w:t>Nộp hồ trực tuyến tại Cổng Dịch vụ công trực tuyến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13 ngày làm việc (không tính thời gian gửi văn bản yêu cầu xác minh và thời gian gửi văn bản trả lời kết quả xác minh qua hệ thống bưu chính). </w:t>
            </w:r>
          </w:p>
        </w:tc>
        <w:tc>
          <w:p/>
          <w:p>
            <w:pPr>
              <w:spacing w:after="0" w:before="0" w:lineRule="auto" w:line="276"/>
              <w:jc w:val="left"/>
            </w:pPr>
            <w:r>
              <w:rPr>
                <w:rFonts w:ascii="Times New Roman" w:hAnsi="Times New Roman" w:cs="Times New Roman" w:eastAsia="Times New Roman"/>
                <w:b w:val="false"/>
                <w:sz w:val="26"/>
              </w:rPr>
              <w:t>Lệ phí : 5.000 Đồng</w:t>
              <w:t xml:space="preserve"> (5.000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NQ_09_2018.pdf</w:t>
            </w:r>
          </w:p>
          <w:p>
            <w:pPr>
              <w:spacing w:after="0" w:before="0" w:lineRule="auto" w:line="276"/>
              <w:jc w:val="left"/>
            </w:pPr>
            <w:r>
              <w:rPr>
                <w:rFonts w:ascii="Times New Roman" w:hAnsi="Times New Roman" w:cs="Times New Roman" w:eastAsia="Times New Roman"/>
                <w:b w:val="false"/>
                <w:sz w:val="26"/>
              </w:rPr>
              <w:t>Lệ phí : 0 Đồng</w:t>
              <w:t xml:space="preserve"> ( Miễn lệ phí cho người thuộc gia đình có công với cách mạng; người thuộc hộ nghèo; người khuyết tật. )</w:t>
              <w:br/>
              <w:t>File đính kèm: NQ_09_2018.pdf</w:t>
            </w:r>
          </w:p>
        </w:tc>
        <w:tc>
          <w:p/>
          <w:p>
            <w:pPr>
              <w:spacing w:after="0" w:before="0" w:lineRule="auto" w:line="276"/>
              <w:jc w:val="left"/>
            </w:pPr>
            <w:r>
              <w:rPr>
                <w:rFonts w:ascii="Times New Roman" w:hAnsi="Times New Roman" w:cs="Times New Roman" w:eastAsia="Times New Roman"/>
                <w:b w:val="false"/>
                <w:sz w:val="26"/>
              </w:rPr>
              <w:t>Gửi hồ sơ qua hệ thống bưu chính đến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của người yêu cầu về việc chưa được đăng ký khai sinh.</w:t>
            </w:r>
          </w:p>
        </w:tc>
        <w:tc>
          <w:p/>
          <w:p>
            <w:pPr>
              <w:spacing w:after="0" w:before="0" w:lineRule="auto" w:line="276"/>
              <w:jc w:val="left"/>
            </w:pPr>
            <w:r>
              <w:rPr>
                <w:rFonts w:ascii="Times New Roman" w:hAnsi="Times New Roman" w:cs="Times New Roman" w:eastAsia="Times New Roman"/>
                <w:b w:val="false"/>
                <w:sz w:val="26"/>
              </w:rPr>
              <w:t>20. Mẫu giấy cam đoan.doc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Chứng minh nhân dân/Thẻ căn cước công dân/Thẻ căn cước/Căn cước điện tử/Giấy chứng nhận căn cước/Hộ chiếu; giấy tờ chứng minh về nơi cư trú; Bằng tốt nghiệp, Giấy chứng nhận, Chứng chỉ, Học bạ, Hồ sơ học tập do cơ quan có thẩm quyền cấp hoặc xác nhận; giấy tờ khác có thông tin về họ, chữ đệm,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 Bộ phận Một cửa - Ủy ban nhân dân cấp xã nơi người yêu cầu cư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cư trú trong nước, sinh trước ngày 01/01/2016, chưa được đăng ký khai sinh, có hồ sơ, giấy tờ cá nhân (bản chính hoặc bản sao được chứng thực hợp lệ) như: giấy tờ tùy thân; Sổ hộ khẩu; Sổ tạm trú; giấy tờ khác do cơ quan nhà nước có thẩm quyền của Việt Nam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2026-05-07T05:45:29Z</dcterms:created>
  <dc:creator>Apache POI</dc:creator>
</cp:coreProperties>
</file>