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Trường hợp việc đăng ký lại kết hôn thực hiện tại Ủy ban nhân dân cấp xã không phải nơi đã đăng ký kết hôn trước đây thì công chức tư pháp - hộ tịch báo cáo Chủ tịch Ủy ban nhân dân có văn bản đề nghị Ủy ban nhân dân nơi đăng ký kết hôn trước đây kiểm tra, xác minh về việc lưu giữ sổ hộ tịch tại địa phương.</w:t>
      </w:r>
    </w:p>
    <w:p>
      <w:pPr>
        <w:spacing w:after="0" w:before="0" w:lineRule="auto" w:line="276"/>
        <w:jc w:val="both"/>
      </w:pPr>
      <w:r>
        <w:rPr>
          <w:rFonts w:ascii="Times New Roman" w:hAnsi="Times New Roman" w:cs="Times New Roman" w:eastAsia="Times New Roman"/>
          <w:b w:val="false"/>
          <w:sz w:val="26"/>
        </w:rPr>
        <w:t xml:space="preserve"> - Người có yêu cầu đăng ký lại kết hôn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kết hôn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kết quả xác minh về việc không còn lưu giữ được sổ hộ tịch tại nơi đã đăng ký kết hôn, nếu thấy hồ sơ đầy đủ, chính xác, đúng quy định pháp luật thì công chức tư pháp - hộ tịch báo cáo Chủ tịch Ủy ban nhân dân cấp xã. Trường hợp Chủ tịch Ủy ban nhân dân cấp xã đồng ý giải quyết thì công chức tư pháp – hộ tịch ghi việc kết hôn vào Sổ đăng ký kết hôn, cùng hai bên nam, nữ ký tên vào Sổ; hai bên nam, nữ cùng ký vào Giấy chứng nhận kết hôn; Chủ tịch Ủy ban nhân dân cấp xã tổ chức trao Giấy chứng nhận kết hôn cho hai bên nam, nữ.</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0 Đồng</w:t>
              <w:t xml:space="preserve"> ( Miễn lệ phí cho người thuộc gia đình có công với cách mạng; người thuộc hộ nghèo; người khuyết tật, người cao tuổi. )</w:t>
              <w:br/>
              <w:t>File đính kèm: NQ_09_2018.pdf</w:t>
            </w:r>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612016-nq-hdnd.pdf</w:t>
            </w:r>
          </w:p>
        </w:tc>
        <w:tc>
          <w:p/>
          <w:p>
            <w:pPr>
              <w:spacing w:after="0" w:before="0" w:lineRule="auto" w:line="276"/>
              <w:jc w:val="left"/>
            </w:pPr>
            <w:r>
              <w:rPr>
                <w:rFonts w:ascii="Times New Roman" w:hAnsi="Times New Roman" w:cs="Times New Roman" w:eastAsia="Times New Roman"/>
                <w:b w:val="false"/>
                <w:sz w:val="26"/>
              </w:rPr>
              <w:t xml:space="preserve">Nộp hồ sơ trực tiếp hoặc trực tuyến.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0 Đồng</w:t>
              <w:t xml:space="preserve"> ( Miễn lệ phí cho người thuộc gia đình có công với cách mạng; người thuộc hộ nghèo; người khuyết tật, người cao tuổi. )</w:t>
              <w:br/>
              <w:t>File đính kèm: NQ_09_2018.pdf</w:t>
            </w:r>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tc>
        <w:tc>
          <w:p/>
          <w:p>
            <w:pPr>
              <w:spacing w:after="0" w:before="0" w:lineRule="auto" w:line="276"/>
              <w:jc w:val="left"/>
            </w:pPr>
            <w:r>
              <w:rPr>
                <w:rFonts w:ascii="Times New Roman" w:hAnsi="Times New Roman" w:cs="Times New Roman" w:eastAsia="Times New Roman"/>
                <w:b w:val="false"/>
                <w:sz w:val="26"/>
              </w:rPr>
              <w:t xml:space="preserve">Nộp hồ sơ trực tiếp hoặc trực tuyến.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2026-05-07T05:39:09Z</dcterms:created>
  <dc:creator>Apache POI</dc:creator>
</cp:coreProperties>
</file>