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1.005461.000.00.00.H26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khai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lại khai tử nộp hồ sơ tại Ủy ban nhân dân cấp xã có thẩm quyền.</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Ngay sau khi tiếp nhận hồ sơ, nếu thấy thông tin khai tử đầy đủ và phù hợp, công chức tư pháp - hộ tịch báo cáo Chủ tịch Ủy ban nhân dân cấp xã. Trường hợp Chủ tịch Ủy ban nhân dân cấp xã đồng ý giải quyết thì công chức tư pháp - hộ tịch ghi vào Sổ đăng ký khai tử, cùng người đi đăng ký khai tử ký vào Sổ. Chủ tịch Ủy ban nhân dân cấp xã ký cấp Trích lục khai tử cho người đi đăng ký khai tử.</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05 ngày làm việc. Trường hợp cần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br/>
              <w:t>File đính kèm: NQ_09_2018.pdf</w:t>
            </w:r>
          </w:p>
          <w:p>
            <w:pPr>
              <w:spacing w:after="0" w:before="0" w:lineRule="auto" w:line="276"/>
              <w:jc w:val="left"/>
            </w:pPr>
            <w:r>
              <w:rPr>
                <w:rFonts w:ascii="Times New Roman" w:hAnsi="Times New Roman" w:cs="Times New Roman" w:eastAsia="Times New Roman"/>
                <w:b w:val="false"/>
                <w:sz w:val="26"/>
              </w:rPr>
              <w:t>Lệ phí : 5.000 Đồng</w:t>
              <w:t xml:space="preserve"> (5.000 đồng/việc theo Nghị quyết số 09/2018/NQ-HĐND ngày 05/12/2018 của HĐND Thành phố về việc sửa đổi, bổ sung, bãi bỏ một số quy định thu phí, lệ phí tại Nghị quyết số 20/2016/NQ-HĐND của Hội đồng nhân dân Thành phố)</w:t>
              <w:br/>
              <w:t>File đính kèm: 612016-nq-hdnd.pdf</w:t>
            </w:r>
          </w:p>
        </w:tc>
        <w:tc>
          <w:p/>
          <w:p>
            <w:pPr>
              <w:spacing w:after="0" w:before="0" w:lineRule="auto" w:line="276"/>
              <w:jc w:val="left"/>
            </w:pPr>
            <w:r>
              <w:rPr>
                <w:rFonts w:ascii="Times New Roman" w:hAnsi="Times New Roman" w:cs="Times New Roman" w:eastAsia="Times New Roman"/>
                <w:b w:val="false"/>
                <w:sz w:val="26"/>
              </w:rPr>
              <w:t>Người có yêu cầu đăng ký lại khai tử trực tiếp thực hiện hoặc ủy quyền cho người khác thực hiện việc đăng ký lại khai tử nộp hồ sơ trực tiếp tại Bộ phận Một cửa -  Ủy ban nhân dân cấp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05 ngày làm việc. Trường hợp cần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Lệ phí : 5.000 Đồng</w:t>
              <w:t xml:space="preserve"> (5.000 đồng/việc theo Nghị quyết số 09/2018/NQ-HĐND ngày 05/12/2018 của HĐND Thành phố về việc sửa đổi, bổ sung, bãi bỏ một số quy định thu phí, lệ phí tại Nghị quyết số 20/2016/NQ-HĐND của Hội đồng nhân dân Thành phố)</w:t>
              <w:br/>
              <w:t>File đính kèm: NQ_09_2018.pdf</w:t>
            </w:r>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br/>
              <w:t>File đính kèm: NQ_09_2018.pdf</w:t>
            </w:r>
          </w:p>
        </w:tc>
        <w:tc>
          <w:p/>
          <w:p>
            <w:pPr>
              <w:spacing w:after="0" w:before="0" w:lineRule="auto" w:line="276"/>
              <w:jc w:val="left"/>
            </w:pPr>
            <w:r>
              <w:rPr>
                <w:rFonts w:ascii="Times New Roman" w:hAnsi="Times New Roman" w:cs="Times New Roman" w:eastAsia="Times New Roman"/>
                <w:b w:val="false"/>
                <w:sz w:val="26"/>
              </w:rPr>
              <w:t>Người có yêu cầu đăng ký lại khai tử trực tiếp thực hiện hoặc ủy quyền cho người khác thực hiện việc đăng ký lại khai tử gửi hồ sơ qua hệ thống bưu chính đến Ủy ban nhân dân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trước đây được cấp hợp lệ. Nếu không có bản sao Giấy chứng tử trước đây được cấp hợp lệ thì nộp bản sao hồ sơ, giấy tờ liên quan có nội dung chứng minh sự kiện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tử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16.TKngklikhait.doc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hộ tịch điện tử tương tác đăng ký lại khai tử</w:t>
            </w:r>
          </w:p>
        </w:tc>
        <w:tc>
          <w:p/>
          <w:p>
            <w:pPr>
              <w:spacing w:after="0" w:before="0" w:lineRule="auto" w:line="276"/>
              <w:jc w:val="left"/>
            </w:pPr>
            <w:r>
              <w:rPr>
                <w:rFonts w:ascii="Times New Roman" w:hAnsi="Times New Roman" w:cs="Times New Roman" w:eastAsia="Times New Roman"/>
                <w:b w:val="false"/>
                <w:sz w:val="26"/>
              </w:rPr>
              <w:t>16.DTTT-ngklikhait.doc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định123/2015/NĐ-CP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tư15/2015/TT-BTP </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tử đã được đăng ký tại cơ quan có thẩm quyền của Việt Nam trước ngày 01/01/2016 nhưng Sổ đăng ký khai tử và bản chính Giấy chứng tử đều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2026-05-07T05:43:22Z</dcterms:created>
  <dc:creator>Apache POI</dc:creator>
</cp:coreProperties>
</file>