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3.000110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1075/QĐ-BTC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tài khoản người sử dụng Cổng thông tin một cửa quốc gia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Hải quan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người khai đã có tài khoản người sử dụng tại các hệ thống xử lý chuyên ngành có kết nối với Cổng thông tin một cửa quốc gia:</w:t>
      </w:r>
    </w:p>
    <w:p>
      <w:pPr>
        <w:spacing w:after="0" w:before="0" w:lineRule="auto" w:line="276"/>
        <w:jc w:val="both"/>
      </w:pPr>
      <w:r>
        <w:rPr>
          <w:rFonts w:ascii="Times New Roman" w:hAnsi="Times New Roman" w:cs="Times New Roman" w:eastAsia="Times New Roman"/>
          <w:b w:val="false"/>
          <w:sz w:val="26"/>
        </w:rPr>
        <w:t>++ Người khai thực hiện đăng ký thông tin theo Mẫu số 01 Phụ lục ban hành kèm theo Nghị định số 85/2019/NĐ-CP ngày 14/11/2019 của Chính phủ gửi đến Tổng cục Hải quan.</w:t>
      </w:r>
    </w:p>
    <w:p>
      <w:pPr>
        <w:spacing w:after="0" w:before="0" w:lineRule="auto" w:line="276"/>
        <w:jc w:val="both"/>
      </w:pPr>
      <w:r>
        <w:rPr>
          <w:rFonts w:ascii="Times New Roman" w:hAnsi="Times New Roman" w:cs="Times New Roman" w:eastAsia="Times New Roman"/>
          <w:b w:val="false"/>
          <w:sz w:val="26"/>
        </w:rPr>
        <w:t>++ Tổng cục Hải quan tiếp nhận thông báo, xử lý và hướng dẫn người khai sử dụng tài khoản đã chọn để truy cập Cổng thông tin một cửa quốc gia.</w:t>
      </w:r>
    </w:p>
    <w:p>
      <w:pPr>
        <w:spacing w:after="0" w:before="0" w:lineRule="auto" w:line="276"/>
        <w:jc w:val="both"/>
      </w:pPr>
      <w:r>
        <w:rPr>
          <w:rFonts w:ascii="Times New Roman" w:hAnsi="Times New Roman" w:cs="Times New Roman" w:eastAsia="Times New Roman"/>
          <w:b w:val="false"/>
          <w:sz w:val="26"/>
        </w:rPr>
        <w:t>+ Trường hợp người khai đăng ký tài khoản mới trên Cổng thông tin một cửa quốc gia:</w:t>
      </w:r>
    </w:p>
    <w:p>
      <w:pPr>
        <w:spacing w:after="0" w:before="0" w:lineRule="auto" w:line="276"/>
        <w:jc w:val="both"/>
      </w:pPr>
      <w:r>
        <w:rPr>
          <w:rFonts w:ascii="Times New Roman" w:hAnsi="Times New Roman" w:cs="Times New Roman" w:eastAsia="Times New Roman"/>
          <w:b w:val="false"/>
          <w:sz w:val="26"/>
        </w:rPr>
        <w:t>++ Người khai đăng ký thông tin theo Mẫu số 02 Phụ lục ban hành kèm theo Nghị định số 85/2019/NĐ-CP ngày 14/11/2019 của Chính phủ và gửi đến Tổng cục Hải quan.
(Trường hợp khai thác được thông tin trong Cơ sở dữ liệu quốc gia về đăng ký doanh nghiệp: Tổ chức, doanh nghiệp không phải nộp Giấy phép kinh doanh dạng file ảnh như theo yêu cầu tại mẫu 02).</w:t>
      </w:r>
    </w:p>
    <w:p>
      <w:pPr>
        <w:spacing w:after="0" w:before="0" w:lineRule="auto" w:line="276"/>
        <w:jc w:val="both"/>
      </w:pPr>
      <w:r>
        <w:rPr>
          <w:rFonts w:ascii="Times New Roman" w:hAnsi="Times New Roman" w:cs="Times New Roman" w:eastAsia="Times New Roman"/>
          <w:b w:val="false"/>
          <w:sz w:val="26"/>
        </w:rPr>
        <w:t>++ Tổng cục Hải quan phối hợp với các cơ quan quản lý có liên quan xem xét hồ sơ và thông báo cho người khai.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thông qua Cổng thông tin một cửa quốc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người khai đã có tài khoản người sử dụng tại các hệ thống xử lý chuyên ngành có kết nối với Cổng thông tin một cửa quốc gia: Mẫu số 01 Phụ lục ban hành kèm theo Nghị định số 85/2019/NĐ-CP ngày 14/11/2019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khai đăng ký tài khoản mới trên Cổng thông tin một cửa quốc gia: Mẫu số 02 Phụ lục ban hành kèm theo Nghị định số 85/2019/NĐ-CP ngày 14/11/2019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Hải quan - 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Hải quan - Bộ tài chính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chấp nhận hồ sơ đăng ký tài khoản mới, thông báo hướng dẫn sử dụng tài khoản cũ.</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85/2019/NĐ-CP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14-11-2019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 Nghị quyết số 66.7/2025/NQ-CP ngày 15 tháng 11 năm 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2026-05-22T16:07:36Z</dcterms:created>
  <dc:creator>Apache POI</dc:creator>
</cp:coreProperties>
</file>