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2.000330.000.00.00.H36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187/QĐ-UBND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Điều chỉnh Giấy phép kinh doanh cho tổ chức kinh tế có vốn đầu tư nước ngoài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Thương mại quốc tế</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xml:space="preserve">- Trong thời hạn 10 ngày làm việc, kể từ ngày nhận đủ hồ sơ hợp lệ quy định Sở Công Thương nơi tổ chức kinh tế có vốn đầu tư nước ngoài đặt trụ sở chính có trách nhiệm xem xét việc đáp ứng điều kiện. </w:t>
      </w:r>
    </w:p>
    <w:p>
      <w:pPr>
        <w:spacing w:after="0" w:before="0" w:lineRule="auto" w:line="276"/>
        <w:jc w:val="both"/>
      </w:pPr>
      <w:r>
        <w:rPr>
          <w:rFonts w:ascii="Times New Roman" w:hAnsi="Times New Roman" w:cs="Times New Roman" w:eastAsia="Times New Roman"/>
          <w:b w:val="false"/>
          <w:sz w:val="26"/>
        </w:rPr>
        <w:t>+ Trường hợp không cấp Giấy phép kinh doanh, Sở Công Thương phải có văn bản trả lời và nêu rõ lý do.</w:t>
      </w:r>
    </w:p>
    <w:p>
      <w:pPr>
        <w:spacing w:after="0" w:before="0" w:lineRule="auto" w:line="276"/>
        <w:jc w:val="both"/>
      </w:pPr>
      <w:r>
        <w:rPr>
          <w:rFonts w:ascii="Times New Roman" w:hAnsi="Times New Roman" w:cs="Times New Roman" w:eastAsia="Times New Roman"/>
          <w:b w:val="false"/>
          <w:sz w:val="26"/>
        </w:rPr>
        <w:t xml:space="preserve">+ Trường hợp đáp ứng điều kiện, Sở Công Thương gửi hồ sơ kèm văn bản lấy ý kiến Bộ Công Thương. </w:t>
      </w:r>
    </w:p>
    <w:p>
      <w:pPr>
        <w:spacing w:after="0" w:before="0" w:lineRule="auto" w:line="276"/>
        <w:jc w:val="both"/>
      </w:pPr>
      <w:r>
        <w:rPr>
          <w:rFonts w:ascii="Times New Roman" w:hAnsi="Times New Roman" w:cs="Times New Roman" w:eastAsia="Times New Roman"/>
          <w:b w:val="false"/>
          <w:sz w:val="26"/>
        </w:rPr>
        <w:t>- Trong thời hạn 15 ngày kể từ ngày nhận được hồ sơ, Bộ Công Thương xem xét các nội dung tương ứng quy định tại Điều 10 Nghị định 09/2018/NĐ-CP ngày 15/01/2018 để có văn bản chấp thuận cấp Giấy phép kinh doanh; trường hợp từ chối phải có văn bản trả lời và nêu rõ lý do.</w:t>
      </w:r>
    </w:p>
    <w:p>
      <w:pPr>
        <w:spacing w:after="0" w:before="0" w:lineRule="auto" w:line="276"/>
        <w:jc w:val="both"/>
      </w:pPr>
      <w:r>
        <w:rPr>
          <w:rFonts w:ascii="Times New Roman" w:hAnsi="Times New Roman" w:cs="Times New Roman" w:eastAsia="Times New Roman"/>
          <w:b w:val="false"/>
          <w:sz w:val="26"/>
        </w:rPr>
        <w:t xml:space="preserve">- Trong thời hạn 03 ngày làm việc kể từ ngày nhận được văn bản chấp thuận của Bộ Công Thương, Sở Công Thương cấp Giấy phép kinh doanh. Trường hợp Bộ Công Thương có văn bản từ chối, Sở Công Thương có văn bản trả lời và nêu rõ lý do. </w:t>
      </w:r>
    </w:p>
    <w:p>
      <w:pPr>
        <w:spacing w:after="0" w:before="0" w:lineRule="auto" w:line="276"/>
        <w:jc w:val="both"/>
      </w:pPr>
      <w:r>
        <w:rPr>
          <w:rFonts w:ascii="Times New Roman" w:hAnsi="Times New Roman" w:cs="Times New Roman" w:eastAsia="Times New Roman"/>
          <w:b w:val="false"/>
          <w:sz w:val="26"/>
        </w:rPr>
        <w:t xml:space="preserve">- Tổ chức kinh tế có vốn đầu tư nước ngoài đề nghị cấp Giấy phép kinh doanh lập 02 bộ hồ sơ gửi trực tiếp hoặc qua đường bưu chính hoặc hệ thống dịch vụ công trực tuyến đến Sở Công Thương nơi tổ chức kinh tế đặt trụ sở chính. </w:t>
      </w:r>
    </w:p>
    <w:p>
      <w:pPr>
        <w:spacing w:after="0" w:before="0" w:lineRule="auto" w:line="276"/>
        <w:jc w:val="both"/>
      </w:pPr>
      <w:r>
        <w:rPr>
          <w:rFonts w:ascii="Times New Roman" w:hAnsi="Times New Roman" w:cs="Times New Roman" w:eastAsia="Times New Roman"/>
          <w:b w:val="false"/>
          <w:sz w:val="26"/>
        </w:rPr>
        <w:t>- Trường hợp hồ sơ chưa đầy đủ và hợp lệ, trong vòng 03 ngày làm việc kể từ ngày tiếp nhận hồ sơ, Sở Công Thương thông báo để tổ chức, cá nhân bổ sung, hoàn chỉnh hồ sơ. Thời gian hoàn chỉnh hồ sơ không được tính vào thời gian cấp Giấy phép kinh doanh;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28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Nộp trực tiếp tại Sở Công Thương nơi tổ chức kinh tế có vốn đầu tư nước ngoài đặt trụ sở chính.
28 ngày làm việc kể từ ngày nhận đủ hồ sơ hợp lệ</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28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Mức độ 4, Qua hệ thống dịch vụ công trực tuyến (nếu đủ điều kiện áp dụng).
28 ngày làm việc kể từ ngày nhận đủ hồ sơ hợp lệ</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28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Qua Bưu điện.
28 ngày làm việc kể từ ngày nhận đủ hồ sơ hợp lệ</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điều chỉnh Giấy phép kinh doanh (Mẫu số 02 tại Phụ lục ban hành kèm theo Nghị định 09/2018/NĐ-CP ngày 15/01/2018);</w:t>
            </w:r>
          </w:p>
        </w:tc>
        <w:tc>
          <w:p/>
          <w:p>
            <w:pPr>
              <w:spacing w:after="0" w:before="0" w:lineRule="auto" w:line="276"/>
              <w:jc w:val="left"/>
            </w:pPr>
            <w:r>
              <w:rPr>
                <w:rFonts w:ascii="Times New Roman" w:hAnsi="Times New Roman" w:cs="Times New Roman" w:eastAsia="Times New Roman"/>
                <w:b w:val="false"/>
                <w:sz w:val="26"/>
              </w:rPr>
              <w:t>02MĐ-Đơn điều chỉnh GPKD.doc</w:t>
            </w:r>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thay đổi nội dung quy định tại điểm a khoản 1 Điều 11 trừ trường hợp chuyển địa điểm trụ sở chính: Bản sao Giấy chứng nhận đăng ký doanh nghiệp ghi nhận nội dung điều chỉnh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2</w:t>
            </w:r>
          </w:p>
        </w:tc>
      </w:tr>
      <w:tr>
        <w:tc>
          <w:p/>
          <w:p>
            <w:pPr>
              <w:spacing w:after="0" w:before="0" w:lineRule="auto" w:line="276"/>
              <w:jc w:val="left"/>
            </w:pPr>
            <w:r>
              <w:rPr>
                <w:rFonts w:ascii="Times New Roman" w:hAnsi="Times New Roman" w:cs="Times New Roman" w:eastAsia="Times New Roman"/>
                <w:b w:val="false"/>
                <w:sz w:val="26"/>
              </w:rPr>
              <w:t>- Trường hợp thay đổi nội dung quy định tại các điểm b, c, d và đ khoản 1 Điều 11 Nghị định 09/2018/NĐ-CP ngày 15/01/2018:</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giải trình ghi các nội dung quy định tại khoản 2 Điều 12 của Nghị định 09/2018/NĐ-CP ngày 15/01/2018;</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Tài liệu của cơ quan thuế chứng minh không còn nợ thuế quá hạn;</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Giấy chứng nhận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chứng nhận đăng ký đầu tư dự án hoạt động mua bán hàng hóa và các hoạt động liên quan trực tiếp đến mua bán hàng hóa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Cơ quan giải quyết TTHC khai thác, sử dụng thông tin đã có trong Cơ sở dữ liệu quốc gia về đăng ký doanh nghiệp để thay thế thành phần hồ sơ Bản sao giấy chứng nhận đăng ký doanh nghiệp.  Trường hợp Cơ quan giải quyết TTHC không khai thác được hoặc khai thác không đầy đủ dữ liệu doanh nghiệp trên Cơ sở dữ liệu quốc gia về đăng ký doanh nghiệp, Cơ quan giải quyết TTHC yêu cầu doanh nghiệp bổ sung Bản sao Giấy chứng nhận đăng ký doanh nghiệp theo quy định tại Điều 8 Nghị quyết 66.7/2025/NQ-CP ngày 15/11/2025 của Chính phủ quy định cắt giảm, đơn giản hóa thủ tục hành chính  dựa trên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Công Thương - Tỉnh Lâm Đồng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Công Thương - Tỉnh Lâm Đồng</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Lâm Đồng - 36 Trần Phú, Đà Lạt, Lâm Đồng;  hoặc nộp trực tuyến tại địa chỉ dichvucong.lamdong.gov.vn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KINH DOANH HOẠT ĐỘNG MUA BÁN HÀNG HÓA VÀ CÁC HOẠT ĐỘNG LIÊN QUAN TRỰC TIẾP ĐẾN MUA BÁN HÀNG HÓA</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36/2005/QH11</w:t>
            </w:r>
          </w:p>
        </w:tc>
        <w:tc>
          <w:p/>
          <w:p>
            <w:pPr>
              <w:spacing w:after="0" w:before="0" w:lineRule="auto" w:line="276"/>
              <w:jc w:val="left"/>
            </w:pPr>
            <w:r>
              <w:rPr>
                <w:rFonts w:ascii="Times New Roman" w:hAnsi="Times New Roman" w:cs="Times New Roman" w:eastAsia="Times New Roman"/>
                <w:b w:val="false"/>
                <w:sz w:val="26"/>
              </w:rPr>
              <w:t>Luật 36/2005/QH11</w:t>
            </w:r>
          </w:p>
        </w:tc>
        <w:tc>
          <w:p/>
          <w:p>
            <w:pPr>
              <w:spacing w:after="0" w:before="0" w:lineRule="auto" w:line="276"/>
              <w:jc w:val="left"/>
            </w:pPr>
            <w:r>
              <w:rPr>
                <w:rFonts w:ascii="Times New Roman" w:hAnsi="Times New Roman" w:cs="Times New Roman" w:eastAsia="Times New Roman"/>
                <w:b w:val="false"/>
                <w:sz w:val="26"/>
              </w:rPr>
              <w:t>14-06-2005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05/2017/QH14</w:t>
            </w:r>
          </w:p>
        </w:tc>
        <w:tc>
          <w:p/>
          <w:p>
            <w:pPr>
              <w:spacing w:after="0" w:before="0" w:lineRule="auto" w:line="276"/>
              <w:jc w:val="left"/>
            </w:pPr>
            <w:r>
              <w:rPr>
                <w:rFonts w:ascii="Times New Roman" w:hAnsi="Times New Roman" w:cs="Times New Roman" w:eastAsia="Times New Roman"/>
                <w:b w:val="false"/>
                <w:sz w:val="26"/>
              </w:rPr>
              <w:t>Luật quản lý ngoại thương</w:t>
            </w:r>
          </w:p>
        </w:tc>
        <w:tc>
          <w:p/>
          <w:p>
            <w:pPr>
              <w:spacing w:after="0" w:before="0" w:lineRule="auto" w:line="276"/>
              <w:jc w:val="left"/>
            </w:pPr>
            <w:r>
              <w:rPr>
                <w:rFonts w:ascii="Times New Roman" w:hAnsi="Times New Roman" w:cs="Times New Roman" w:eastAsia="Times New Roman"/>
                <w:b w:val="false"/>
                <w:sz w:val="26"/>
              </w:rPr>
              <w:t>12-06-2017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67/2014/QH13</w:t>
            </w:r>
          </w:p>
        </w:tc>
        <w:tc>
          <w:p/>
          <w:p>
            <w:pPr>
              <w:spacing w:after="0" w:before="0" w:lineRule="auto" w:line="276"/>
              <w:jc w:val="left"/>
            </w:pPr>
            <w:r>
              <w:rPr>
                <w:rFonts w:ascii="Times New Roman" w:hAnsi="Times New Roman" w:cs="Times New Roman" w:eastAsia="Times New Roman"/>
                <w:b w:val="false"/>
                <w:sz w:val="26"/>
              </w:rPr>
              <w:t>Luật 67/2014/QH13</w:t>
            </w:r>
          </w:p>
        </w:tc>
        <w:tc>
          <w:p/>
          <w:p>
            <w:pPr>
              <w:spacing w:after="0" w:before="0" w:lineRule="auto" w:line="276"/>
              <w:jc w:val="left"/>
            </w:pPr>
            <w:r>
              <w:rPr>
                <w:rFonts w:ascii="Times New Roman" w:hAnsi="Times New Roman" w:cs="Times New Roman" w:eastAsia="Times New Roman"/>
                <w:b w:val="false"/>
                <w:sz w:val="26"/>
              </w:rPr>
              <w:t>26-11-2014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03/2016/QH14</w:t>
            </w:r>
          </w:p>
        </w:tc>
        <w:tc>
          <w:p/>
          <w:p>
            <w:pPr>
              <w:spacing w:after="0" w:before="0" w:lineRule="auto" w:line="276"/>
              <w:jc w:val="left"/>
            </w:pPr>
            <w:r>
              <w:rPr>
                <w:rFonts w:ascii="Times New Roman" w:hAnsi="Times New Roman" w:cs="Times New Roman" w:eastAsia="Times New Roman"/>
                <w:b w:val="false"/>
                <w:sz w:val="26"/>
              </w:rPr>
              <w:t>Luật sửa đổi, bổ sung Điều 6 và Phụ lục 4 về Danh mục ngành, nghề đầu tư kinh doanh có điều kiện của Luật đầu tư</w:t>
            </w:r>
          </w:p>
        </w:tc>
        <w:tc>
          <w:p/>
          <w:p>
            <w:pPr>
              <w:spacing w:after="0" w:before="0" w:lineRule="auto" w:line="276"/>
              <w:jc w:val="left"/>
            </w:pPr>
            <w:r>
              <w:rPr>
                <w:rFonts w:ascii="Times New Roman" w:hAnsi="Times New Roman" w:cs="Times New Roman" w:eastAsia="Times New Roman"/>
                <w:b w:val="false"/>
                <w:sz w:val="26"/>
              </w:rPr>
              <w:t>22-11-2016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09/2018/NĐ-CP</w:t>
            </w:r>
          </w:p>
        </w:tc>
        <w:tc>
          <w:p/>
          <w:p>
            <w:pPr>
              <w:spacing w:after="0" w:before="0" w:lineRule="auto" w:line="276"/>
              <w:jc w:val="left"/>
            </w:pPr>
            <w:r>
              <w:rPr>
                <w:rFonts w:ascii="Times New Roman" w:hAnsi="Times New Roman" w:cs="Times New Roman" w:eastAsia="Times New Roman"/>
                <w:b w:val="false"/>
                <w:sz w:val="26"/>
              </w:rPr>
              <w:t>Quy định chi tiết Luật thương mại và Luật Quản lý ngoại thương về hoạt động mua bán hàng hóa và các hoạt động liên quan trực tiếp đến mua bán hàng hóa của nhà đầu tư nước ngoài, tổ chức kinh tế có vốn đầu tư nước ngoài tại Việt Nam</w:t>
            </w:r>
          </w:p>
        </w:tc>
        <w:tc>
          <w:p/>
          <w:p>
            <w:pPr>
              <w:spacing w:after="0" w:before="0" w:lineRule="auto" w:line="276"/>
              <w:jc w:val="left"/>
            </w:pPr>
            <w:r>
              <w:rPr>
                <w:rFonts w:ascii="Times New Roman" w:hAnsi="Times New Roman" w:cs="Times New Roman" w:eastAsia="Times New Roman"/>
                <w:b w:val="false"/>
                <w:sz w:val="26"/>
              </w:rPr>
              <w:t>15-01-2018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146/2025/NĐ-CP</w:t>
            </w:r>
          </w:p>
        </w:tc>
        <w:tc>
          <w:p/>
          <w:p>
            <w:pPr>
              <w:spacing w:after="0" w:before="0" w:lineRule="auto" w:line="276"/>
              <w:jc w:val="left"/>
            </w:pPr>
            <w:r>
              <w:rPr>
                <w:rFonts w:ascii="Times New Roman" w:hAnsi="Times New Roman" w:cs="Times New Roman" w:eastAsia="Times New Roman"/>
                <w:b w:val="false"/>
                <w:sz w:val="26"/>
              </w:rPr>
              <w:t>Quy định về phân quyền, phân cấp trong lĩnh vực công nghiệp và thương mại</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Quy định cắt giảm, đơn giản hóa thủ tục hành chính dựa trên dữ liệu</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Điều kiện chung:
Đáp ứng các điều kiện quy định tại Điều 9 Nghị định 09/2018/NĐ-CP ngày 15/01/2018 tương ứng với các nội dung đề nghị điều chỉnh.
- Điều kiện riêng:
Khi có một trong những sự thay đổi về giấy phép kinh doanh như sau:
- Tên, mã số doanh nghiệp, địa chỉ trụ sở chính và người đại diện theo pháp luật;
- Chủ sở hữu, thành viên góp vốn, cổ đông sáng lập;
- Hàng hóa phân phối;
- Các hoạt động liên quan trực tiếp đến mua bán hàng hóa;
- Các nội dung khác.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2026-05-26T18:46:44Z</dcterms:created>
  <dc:creator>Apache POI</dc:creator>
</cp:coreProperties>
</file>