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2.000272.000.00.00.H36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kinh doanh đồng thời với giấy phép lập cơ sở bán lẻ được quy định tại Điều 20 Nghị định số 09/2018/NĐ-CP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Thương mại quốc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đáp ứng điều kiện, Cơ quan cấp Giấy phép gửi hồ sơ kèm văn bản lấy ý kiến Bộ Công Thương (Mẫu số 09 Phụ lục ban hành kèm theo Nghị định 09/2018/NĐ-CP).</w:t>
      </w:r>
    </w:p>
    <w:p>
      <w:pPr>
        <w:spacing w:after="0" w:before="0" w:lineRule="auto" w:line="276"/>
        <w:jc w:val="both"/>
      </w:pPr>
      <w:r>
        <w:rPr>
          <w:rFonts w:ascii="Times New Roman" w:hAnsi="Times New Roman" w:cs="Times New Roman" w:eastAsia="Times New Roman"/>
          <w:b w:val="false"/>
          <w:sz w:val="26"/>
        </w:rPr>
        <w:t>- Trường hợp không đáp ứng điều kiện, Cơ quan cấp Giấy phép có văn bản trả lời và nêu rõ lý do;</w:t>
      </w:r>
    </w:p>
    <w:p>
      <w:pPr>
        <w:spacing w:after="0" w:before="0" w:lineRule="auto" w:line="276"/>
        <w:jc w:val="both"/>
      </w:pPr>
      <w:r>
        <w:rPr>
          <w:rFonts w:ascii="Times New Roman" w:hAnsi="Times New Roman" w:cs="Times New Roman" w:eastAsia="Times New Roman"/>
          <w:b w:val="false"/>
          <w:sz w:val="26"/>
        </w:rPr>
        <w:t>- Hồ sơ gửi trực tiếp hoặc qua đường bưu chính hoặc qua mạng điện tử (nếu đủ điều kiện áp dụng) đến Cơ quan cấp Giấy phép.</w:t>
      </w:r>
    </w:p>
    <w:p>
      <w:pPr>
        <w:spacing w:after="0" w:before="0" w:lineRule="auto" w:line="276"/>
        <w:jc w:val="both"/>
      </w:pPr>
      <w:r>
        <w:rPr>
          <w:rFonts w:ascii="Times New Roman" w:hAnsi="Times New Roman" w:cs="Times New Roman" w:eastAsia="Times New Roman"/>
          <w:b w:val="false"/>
          <w:sz w:val="26"/>
        </w:rPr>
        <w:t>- Trong thời hạn 03 ngày làm việc kể từ ngày nhận được hồ sơ, Cơ quan cấp Giấy phép kiểm tra và yêu cầu sửa đổi, bổ sung nếu hồ sơ chưa đủ và hợp lệ.</w:t>
      </w:r>
    </w:p>
    <w:p>
      <w:pPr>
        <w:spacing w:after="0" w:before="0" w:lineRule="auto" w:line="276"/>
        <w:jc w:val="both"/>
      </w:pPr>
      <w:r>
        <w:rPr>
          <w:rFonts w:ascii="Times New Roman" w:hAnsi="Times New Roman" w:cs="Times New Roman" w:eastAsia="Times New Roman"/>
          <w:b w:val="false"/>
          <w:sz w:val="26"/>
        </w:rPr>
        <w:t>- Trong thời hạn 10 ngày làm việc kể từ ngày nhận được hồ sơ đủ và hợp lệ, Cơ quan cấp Giấy phép kiểm tra việc đáp ứng điều kiện quy định tại Điều 9 và khoản 1 Điều 22 Nghị định số 09/2018/NĐ-CP:</w:t>
      </w:r>
    </w:p>
    <w:p>
      <w:pPr>
        <w:spacing w:after="0" w:before="0" w:lineRule="auto" w:line="276"/>
        <w:jc w:val="both"/>
      </w:pPr>
      <w:r>
        <w:rPr>
          <w:rFonts w:ascii="Times New Roman" w:hAnsi="Times New Roman" w:cs="Times New Roman" w:eastAsia="Times New Roman"/>
          <w:b w:val="false"/>
          <w:sz w:val="26"/>
        </w:rPr>
        <w:t>- Trong thời hạn 07 ngày làm việc kể từ ngày nhận được hồ sơ, Bộ Công Thương căn cứ vào nội dung tương ứng quy định tại Điều 25 Nghị định số 09/2018/NĐ-CP để có văn bản chấp thuận cấp Giấy phép lập cơ sở bán lẻ; trường hợp từ chối phải có văn bản trả lời và nêu rõ lý do (Mẫu số 10 Phụ lục ban hành kèm theo Nghị định 09/2018/NĐ-CP).</w:t>
      </w:r>
    </w:p>
    <w:p>
      <w:pPr>
        <w:spacing w:after="0" w:before="0" w:lineRule="auto" w:line="276"/>
        <w:jc w:val="both"/>
      </w:pPr>
      <w:r>
        <w:rPr>
          <w:rFonts w:ascii="Times New Roman" w:hAnsi="Times New Roman" w:cs="Times New Roman" w:eastAsia="Times New Roman"/>
          <w:b w:val="false"/>
          <w:sz w:val="26"/>
        </w:rPr>
        <w:t>- Trong thời hạn 03 ngày làm việc kể từ ngày nhận được văn bản chấp thuận của Bộ Công Thương, Cơ quan cấp Giấy phép cấp Giấy phép kinh doanh đồng thời với Giấy phép lập cơ sở bán lẻ. Trường hợp Bộ Công Thương từ chối, Cơ quan cấp Giấy phép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Nộp trực tiếp tại Sở Công Thương.
20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Mức độ 4, Qua hệ thống dịch vụ công trực tuyến (nếu đủ điều kiện áp dụng) 
20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Bưu điện.
20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kinh doanh (Mẫu số 01 tại Phụ lục ban hành kèm theo Nghị định 09/2018/NĐ-CP ngày 15/01/2018)</w:t>
            </w:r>
          </w:p>
        </w:tc>
        <w:tc>
          <w:p/>
          <w:p>
            <w:pPr>
              <w:spacing w:after="0" w:before="0" w:lineRule="auto" w:line="276"/>
              <w:jc w:val="left"/>
            </w:pPr>
            <w:r>
              <w:rPr>
                <w:rFonts w:ascii="Times New Roman" w:hAnsi="Times New Roman" w:cs="Times New Roman" w:eastAsia="Times New Roman"/>
                <w:b w:val="false"/>
                <w:sz w:val="26"/>
              </w:rPr>
              <w:t>01MĐ-Đơn cấp GPKD.doc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giải trình có nội dung theo quy định tại khoản 2 Điều 12 Nghị định 09/2018/NĐ-CP ngày 15/01/2018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của cơ quan thuế chứng minh không còn nợ thuế quá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đầu tư dự án hoạt động mua bán hàng hóa và các hoạt động liên quan trực tiếp đến mua bán hàng hóa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cấp Giấy phép lập cơ sở bán lẻ (Mẫu số 04 Phụ lục ban hành kèm theo Nghị định số 09/2018/NĐ-CP)</w:t>
            </w:r>
          </w:p>
        </w:tc>
        <w:tc>
          <w:p/>
          <w:p>
            <w:pPr>
              <w:spacing w:after="0" w:before="0" w:lineRule="auto" w:line="276"/>
              <w:jc w:val="left"/>
            </w:pPr>
            <w:r>
              <w:rPr>
                <w:rFonts w:ascii="Times New Roman" w:hAnsi="Times New Roman" w:cs="Times New Roman" w:eastAsia="Times New Roman"/>
                <w:b w:val="false"/>
                <w:sz w:val="26"/>
              </w:rPr>
              <w:t>04MĐ-Đơn cấp GPBL.doc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giải trình có nội dung: + Địa điểm lập cơ sở bán lẻ: địa chỉ cơ sở bán lẻ; mô tả khu vực chung, có liên quan và khu vực sử dụng để lập cơ sở bán lẻ; giải trình việc đáp ứng điều kiện quy định tại điểm c khoản 1 Điều 22 Nghị định số 09/2018/NĐ-CP; kèm theo tài liệu về địa điểm lập cơ sở bán lẻ</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Kế hoạch kinh doanh tại cơ sở bán lẻ: trình bày kế hoạch kinh doanh và phát triển thị trường; nhu cầu về lao động; đánh giá tác động, hiệu quả kinh tế - xã hội của kế hoạch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Kế hoạch tài chính cho việc lập cơ sở bán lẻ: báo cáo kết quả hoạt động kinh doanh trên cơ sở báo cáo tài chính đã được kiểm toán của năm gần nhất trong trường hợp đã thành lập ở Việt Nam từ 01 năm trở lên; giải trình về vốn, nguồn vốn và phương án huy động vốn; kèm theo tài liệu về tài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đầu tư dự án lập cơ sở bán lẻ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Công Thương - Tỉnh Lâm Đồng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Lâm Đồng - 36 Trần Phú, Đà Lạt, Lâm Đồng;  hoặc nộp trực tuyến tại địa chỉ dichvucong.lamdong.gov.vn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KINH DOANH HOẠT ĐỘNG MUA BÁN HÀNG HÓA VÀ CÁC HOẠT ĐỘNG LIÊN QUAN TRỰC TIẾP ĐẾN MUA BÁN HÀNG HÓA, GIẤY PHÉP LẬP CƠ SỞ BÁN LẺ</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36/2005/QH11</w:t>
            </w:r>
          </w:p>
        </w:tc>
        <w:tc>
          <w:p/>
          <w:p>
            <w:pPr>
              <w:spacing w:after="0" w:before="0" w:lineRule="auto" w:line="276"/>
              <w:jc w:val="left"/>
            </w:pPr>
            <w:r>
              <w:rPr>
                <w:rFonts w:ascii="Times New Roman" w:hAnsi="Times New Roman" w:cs="Times New Roman" w:eastAsia="Times New Roman"/>
                <w:b w:val="false"/>
                <w:sz w:val="26"/>
              </w:rPr>
              <w:t>Luật 36/2005/QH11</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05/2017/QH14</w:t>
            </w:r>
          </w:p>
        </w:tc>
        <w:tc>
          <w:p/>
          <w:p>
            <w:pPr>
              <w:spacing w:after="0" w:before="0" w:lineRule="auto" w:line="276"/>
              <w:jc w:val="left"/>
            </w:pPr>
            <w:r>
              <w:rPr>
                <w:rFonts w:ascii="Times New Roman" w:hAnsi="Times New Roman" w:cs="Times New Roman" w:eastAsia="Times New Roman"/>
                <w:b w:val="false"/>
                <w:sz w:val="26"/>
              </w:rPr>
              <w:t>Luật quản lý ngoại thương</w:t>
            </w:r>
          </w:p>
        </w:tc>
        <w:tc>
          <w:p/>
          <w:p>
            <w:pPr>
              <w:spacing w:after="0" w:before="0" w:lineRule="auto" w:line="276"/>
              <w:jc w:val="left"/>
            </w:pPr>
            <w:r>
              <w:rPr>
                <w:rFonts w:ascii="Times New Roman" w:hAnsi="Times New Roman" w:cs="Times New Roman" w:eastAsia="Times New Roman"/>
                <w:b w:val="false"/>
                <w:sz w:val="26"/>
              </w:rPr>
              <w:t>12-06-2017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67/2014/QH13</w:t>
            </w:r>
          </w:p>
        </w:tc>
        <w:tc>
          <w:p/>
          <w:p>
            <w:pPr>
              <w:spacing w:after="0" w:before="0" w:lineRule="auto" w:line="276"/>
              <w:jc w:val="left"/>
            </w:pPr>
            <w:r>
              <w:rPr>
                <w:rFonts w:ascii="Times New Roman" w:hAnsi="Times New Roman" w:cs="Times New Roman" w:eastAsia="Times New Roman"/>
                <w:b w:val="false"/>
                <w:sz w:val="26"/>
              </w:rPr>
              <w:t>Luật 67/2014/QH13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03/2016/QH14</w:t>
            </w:r>
          </w:p>
        </w:tc>
        <w:tc>
          <w:p/>
          <w:p>
            <w:pPr>
              <w:spacing w:after="0" w:before="0" w:lineRule="auto" w:line="276"/>
              <w:jc w:val="left"/>
            </w:pPr>
            <w:r>
              <w:rPr>
                <w:rFonts w:ascii="Times New Roman" w:hAnsi="Times New Roman" w:cs="Times New Roman" w:eastAsia="Times New Roman"/>
                <w:b w:val="false"/>
                <w:sz w:val="26"/>
              </w:rPr>
              <w:t>Luật sửa đổi, bổ sung Điều 6 và Phụ lục 4 về Danh mục ngành, nghề đầu tư kinh doanh có điều kiện của Luật đầu tư</w:t>
            </w:r>
          </w:p>
        </w:tc>
        <w:tc>
          <w:p/>
          <w:p>
            <w:pPr>
              <w:spacing w:after="0" w:before="0" w:lineRule="auto" w:line="276"/>
              <w:jc w:val="left"/>
            </w:pPr>
            <w:r>
              <w:rPr>
                <w:rFonts w:ascii="Times New Roman" w:hAnsi="Times New Roman" w:cs="Times New Roman" w:eastAsia="Times New Roman"/>
                <w:b w:val="false"/>
                <w:sz w:val="26"/>
              </w:rPr>
              <w:t>22-11-2016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09/2018/NĐ-CP</w:t>
            </w:r>
          </w:p>
        </w:tc>
        <w:tc>
          <w:p/>
          <w:p>
            <w:pPr>
              <w:spacing w:after="0" w:before="0" w:lineRule="auto" w:line="276"/>
              <w:jc w:val="left"/>
            </w:pPr>
            <w:r>
              <w:rPr>
                <w:rFonts w:ascii="Times New Roman" w:hAnsi="Times New Roman" w:cs="Times New Roman" w:eastAsia="Times New Roman"/>
                <w:b w:val="false"/>
                <w:sz w:val="26"/>
              </w:rPr>
              <w:t>Quy định chi tiết Luật thương mại và Luật Quản lý ngoại thương về hoạt động mua bán hàng hóa và các hoạt động liên quan trực tiếp đến mua bán hàng hóa của nhà đầu tư nước ngoài, tổ chức kinh tế có vốn đầu tư nước ngoài tại Việt Nam</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146/2025/NĐ-CP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công nghiệp và thương mại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chung:
Đảm bảo các điều kiện chung được quy định tại Điều 9 và Điều 22 Nghị định số 09/2018/NĐ-CP. 
- Điều kiện riêng: Địa điểm lập cơ sở bán lẻ thứ nhất cùng tỉnh/ thành phố trực thuộc trung ương với trụ sở chính của tổ chức kinh tế có vốn đầu tư nước ngoài.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2026-05-08T14:31:26Z</dcterms:created>
  <dc:creator>Apache POI</dc:creator>
</cp:coreProperties>
</file>