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bản sao có chứng thực từ bản chính hợp đồng, giao dịch phải xuất trình các giấy tờ theo quy định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do người yêu cầu cấp bản sao có chứng thực từ bản chính hợp đồng, giao dịch xuất trình.</w:t>
      </w:r>
    </w:p>
    <w:p>
      <w:pPr>
        <w:spacing w:after="0" w:before="0" w:lineRule="auto" w:line="276"/>
        <w:jc w:val="both"/>
      </w:pPr>
      <w:r>
        <w:rPr>
          <w:rFonts w:ascii="Times New Roman" w:hAnsi="Times New Roman" w:cs="Times New Roman" w:eastAsia="Times New Roman"/>
          <w:b w:val="false"/>
          <w:sz w:val="26"/>
        </w:rPr>
        <w:t>Cơ quan thực hiện chứng thực tiến hành chụp từ bản chính hợp đồng, giao dịch đang được lưu trữ và thực hiện chứng thực như sau:
* Ghi đầy đủ lời chứng chứng thực chữ ký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2026-04-30T01:11:18Z</dcterms:created>
  <dc:creator>Apache POI</dc:creator>
</cp:coreProperties>
</file>