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2.001044.000.00.00.H18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251/QĐ-UBND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chứng thực hợp đồng, giao dịch liên quan đến tài sản là động sản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Chứng thực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Người yêu cầu chứng thực nộp 01 bộ hồ sơ yêu cầu chứng thực đến Bộ phận Tiếp  nhận và Trả kết quả UBND cấp huyện</w:t>
      </w:r>
    </w:p>
    <w:p>
      <w:pPr>
        <w:spacing w:after="0" w:before="0" w:lineRule="auto" w:line="276"/>
        <w:jc w:val="both"/>
      </w:pPr>
      <w:r>
        <w:rPr>
          <w:rFonts w:ascii="Times New Roman" w:hAnsi="Times New Roman" w:cs="Times New Roman" w:eastAsia="Times New Roman"/>
          <w:b w:val="false"/>
          <w:sz w:val="26"/>
        </w:rPr>
        <w:t>+ Người yêu cầu chứng thực xuất trình bản chính hoặc bản sao có chứng thực Giấy chứng minh nhân dân/Thẻ căn cước công dân/Thẻ căn cước/Giấy chứng nhận căn cước/Hộ chiếu/giấy tờ xuất nhập cảnh/giấy tờ có giá trị đi lại quốc tế còn giá trị sử dụng hoặc Căn cước điện tử và nộp 01 (một) bộ hồ sơ yêu cầu chứng thực.
+ Người thực hiện chứng thực (hoặc người tiếp nhận hồ sơ trong trường hợp tiếp nhận hồ sơ tại bộ phận một cửa, một cửa liên thông) kiểm tra giấy tờ trong hồ sơ yêu cầu chứng thực, nếu đầy đủ, tại thời điểm chứng thực các bên tham gia hợp đồng, giao dịch tự nguyện, minh mẫn và nhận thức, làm chủ được hành vi của mình thì tiếp nhận hồ sơ, thực hiện chứng thực.
+ Các bên tham gia hợp đồng, giao dịch phải ký trước mặt người thực hiện chứng thực, nếu hợp đồng có từ 02 (hai) trang trở lên thì phải ký vào từng trang. Trường hợp người yêu cầu chứng thực nộp hồ sơ tại bộ phận một cửa, một cửa liên thông thì các bên tham gia hợp đồng, giao dịch phải ký trước mặt người tiếp nhận hồ sơ. Trường hợp người có thẩm quyền giao kết hợp đồng của các tổ chức tín dụng, doanh nghiệp đã đăng ký chữ ký mẫu tại cơ quan thực hiện chứng thực thì có thể ký trước vào hợp đồng; người thực hiện chứng thực phải đối chiếu chữ ký của họ trong hợp đồng với chữ ký mẫu trước khi thực hiện chứng thực, nếu nghi ngờ chữ ký trong hợp đồng khác với chữ ký mẫu thì yêu cầu người đó ký trước mặt.
+ Trường hợp người yêu cầu chứng thực không ký được thì phải điểm chỉ; nếu người đó không đọc được, không nghe được, không ký, không điểm chỉ được thì phải có 02 (hai) người làm chứng. Người làm chứng phải có đủ năng lực hành vi dân sự và không có quyền, lợi ích hoặc nghĩa vụ liên quan đến hợp đồng, giao dịch. Người làm chứng do người yêu cầu chứng thực bố trí. Trường hợp người yêu cầu chứng thực không bố trí được thì đề nghị cơ quan thực hiện chứng thực chỉ định người làm chứng.
+ Người thực hiện chứng thực (hoặc người tiếp nhận hồ sơ) ghi lời chứng tương ứng với từng loại hợp đồng, giao dịch theo mẫu quy định. Trường hợp tiếp nhận hồ sơ tại bộ phận một cửa, một cửa liên thông thì người tiếp nhận hồ sơ ký vào từng trang của hợp đồng, giao dịch và ký vào dưới lời chứng theo mẫu quy định.
Người thực hiện chưng thực ký vào từng trang của hợp đồng, giao dịch (nếu hồ sơ không được tiếp nhận qua bộ phận một cửa, một cửa liên thông), ký, ghi rõ họ tên, đóng dấu của cơ quan thực hiện chứng thực và ghi vào sổ chứng thực. 
Đối với hợp đồng, giao dịch có từ 02 (hai) trang trở lên, thì từng trang phải được đánh số thứ tự; số lượng trang và lời chứng được ghi tại trang cuối của hợp đồng, giao dịch. Trường hợp hợp đồng, giao dịch có từ 02 (hai) tờ trở lên thì phải đóng dấu giáp lai.
+ Trong trường hợp người yêu cầu chứng thực không thông thạo tiếng Việt thì phải có người phiên dịch. Người phiên dịch phải là người có năng lực hành vi dân sự đầy đủ theo quy định của pháp luật, thông thạo tiếng Việt và ngôn ngữ mà người yêu cầu chứng thực sử dụng. Người phiên dịch do người yêu cầu chứng thực mời hoặc do cơ quan thực hiện chứng thực chỉ định. Thù lao phiên dịch do người yêu cầu chứng thực trả.Người phiên dịch có trách nhiệm dịch đầy đủ, chính xác nội dung của hợp đồng, giao dịch, nội dung lời chứng cho người yêu cầu chứng thực và ký vào từng trang hợp đồng với tư cách là người phiên dịch.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t xml:space="preserve">Phí : 50.000đồng/hợp đồng,giao dịch </w:t>
            </w:r>
          </w:p>
        </w:tc>
        <w:tc>
          <w:p/>
          <w:p>
            <w:pPr>
              <w:spacing w:after="0" w:before="0" w:lineRule="auto" w:line="276"/>
              <w:jc w:val="left"/>
            </w:pPr>
            <w:r>
              <w:rPr>
                <w:rFonts w:ascii="Times New Roman" w:hAnsi="Times New Roman" w:cs="Times New Roman" w:eastAsia="Times New Roman"/>
                <w:b w:val="false"/>
                <w:sz w:val="26"/>
              </w:rPr>
              <w:t>Không quá 02 (hai) ngày làm việc, kể từ ngày nhận đủ hồ sơ yêu cầu chứng thực hoặc có thể kéo dài hơn theo thỏa thuận bằng văn bản với người yêu cầu chứng thực. Trường hợp kéo dài thời hạn giải quyết thì người tiếp nhận hồ sơ phải có phiếu hẹn ghi rõ thời gian (giờ, ngày) trả kết quả cho người yêu cầu chứng thực.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Người yêu cầu chứng thực nộp 01 (một) bộ hồ sơ yêu cầu chứng thực, gồm các giấy tờ sau đây:</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Dự thảo hợp đồng, giao dịch;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chứng nhận quyền sở hữu, quyền sử dụng hoặc bản sao giấy tờ thay thế được pháp luật quy định đối với tài sản mà pháp luật quy định phải đăng ký quyền sở hữu, quyền sử dụng trong trường hợp hợp đồng, giao dịch liên quan đến tài sản đó (xuất trình kèm theo bản chính để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UBND cấp huyện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Giao dịch được chứng thực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23/2015/NĐ-CP</w:t>
            </w:r>
          </w:p>
        </w:tc>
        <w:tc>
          <w:p/>
          <w:p>
            <w:pPr>
              <w:spacing w:after="0" w:before="0" w:lineRule="auto" w:line="276"/>
              <w:jc w:val="left"/>
            </w:pPr>
            <w:r>
              <w:rPr>
                <w:rFonts w:ascii="Times New Roman" w:hAnsi="Times New Roman" w:cs="Times New Roman" w:eastAsia="Times New Roman"/>
                <w:b w:val="false"/>
                <w:sz w:val="26"/>
              </w:rPr>
              <w:t>Nghị định 23/2015/NĐ-CP</w:t>
            </w:r>
          </w:p>
        </w:tc>
        <w:tc>
          <w:p/>
          <w:p>
            <w:pPr>
              <w:spacing w:after="0" w:before="0" w:lineRule="auto" w:line="276"/>
              <w:jc w:val="left"/>
            </w:pPr>
            <w:r>
              <w:rPr>
                <w:rFonts w:ascii="Times New Roman" w:hAnsi="Times New Roman" w:cs="Times New Roman" w:eastAsia="Times New Roman"/>
                <w:b w:val="false"/>
                <w:sz w:val="26"/>
              </w:rPr>
              <w:t>16-02-2015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20/2015/TT-BTP</w:t>
            </w:r>
          </w:p>
        </w:tc>
        <w:tc>
          <w:p/>
          <w:p>
            <w:pPr>
              <w:spacing w:after="0" w:before="0" w:lineRule="auto" w:line="276"/>
              <w:jc w:val="left"/>
            </w:pPr>
            <w:r>
              <w:rPr>
                <w:rFonts w:ascii="Times New Roman" w:hAnsi="Times New Roman" w:cs="Times New Roman" w:eastAsia="Times New Roman"/>
                <w:b w:val="false"/>
                <w:sz w:val="26"/>
              </w:rPr>
              <w:t>Thông tư 20/2015/TT-BTP</w:t>
            </w:r>
          </w:p>
        </w:tc>
        <w:tc>
          <w:p/>
          <w:p>
            <w:pPr>
              <w:spacing w:after="0" w:before="0" w:lineRule="auto" w:line="276"/>
              <w:jc w:val="left"/>
            </w:pPr>
            <w:r>
              <w:rPr>
                <w:rFonts w:ascii="Times New Roman" w:hAnsi="Times New Roman" w:cs="Times New Roman" w:eastAsia="Times New Roman"/>
                <w:b w:val="false"/>
                <w:sz w:val="26"/>
              </w:rPr>
              <w:t>29-12-2015</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 xml:space="preserve">226/2016/TT-BTC </w:t>
            </w:r>
          </w:p>
        </w:tc>
        <w:tc>
          <w:p/>
          <w:p>
            <w:pPr>
              <w:spacing w:after="0" w:before="0" w:lineRule="auto" w:line="276"/>
              <w:jc w:val="left"/>
            </w:pPr>
            <w:r>
              <w:rPr>
                <w:rFonts w:ascii="Times New Roman" w:hAnsi="Times New Roman" w:cs="Times New Roman" w:eastAsia="Times New Roman"/>
                <w:b w:val="false"/>
                <w:sz w:val="26"/>
              </w:rPr>
              <w:t>Thông tư 226/2016/TT-BTC</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01/2020/TT-BTP</w:t>
            </w:r>
          </w:p>
        </w:tc>
        <w:tc>
          <w:p/>
          <w:p>
            <w:pPr>
              <w:spacing w:after="0" w:before="0" w:lineRule="auto" w:line="276"/>
              <w:jc w:val="left"/>
            </w:pPr>
            <w:r>
              <w:rPr>
                <w:rFonts w:ascii="Times New Roman" w:hAnsi="Times New Roman" w:cs="Times New Roman" w:eastAsia="Times New Roman"/>
                <w:b w:val="false"/>
                <w:sz w:val="26"/>
              </w:rPr>
              <w:t>Thông tư 01/2020/TT-BTP</w:t>
            </w:r>
          </w:p>
        </w:tc>
        <w:tc>
          <w:p/>
          <w:p>
            <w:pPr>
              <w:spacing w:after="0" w:before="0" w:lineRule="auto" w:line="276"/>
              <w:jc w:val="left"/>
            </w:pPr>
            <w:r>
              <w:rPr>
                <w:rFonts w:ascii="Times New Roman" w:hAnsi="Times New Roman" w:cs="Times New Roman" w:eastAsia="Times New Roman"/>
                <w:b w:val="false"/>
                <w:sz w:val="26"/>
              </w:rPr>
              <w:t>03-03-2020</w:t>
            </w:r>
          </w:p>
        </w:tc>
        <w:tc>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2026-04-30T01:43:45Z</dcterms:created>
  <dc:creator>Apache POI</dc:creator>
</cp:coreProperties>
</file>