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2.001263.000.00.00.H18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việc nuôi con nuôi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Nuôi con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công dân Việt Nam có nguyện vọng và đủ điều kiện nhận con nuôi theo quy định của Luật Nuôi con nuôi nhưng chưa tìm được trẻ em để nhận làm con nuôi thì đăng ký nhu cầu nhận con nuôi với Sở Tư pháp nơi người đó thường trú.
- Tìm gia đình thay thế cho trẻ em:
+) Trường hợp trẻ em bị bỏ rơi, trẻ em mồ côi cả cha và mẹ, trẻ em không nơi nương tựa đang được cá nhân, gia đình, tổ chức tạm thời nuôi dưỡng hoặc chăm sóc thay thế theo quy định của pháp luật, Ủy ban nhân dân cấp xã định kỳ 06 tháng rà soát, đánh giá việc trẻ em cần được nhận làm con nuôi. Nếu có công dân Việt Nam thường trú ở trong nước nhận trẻ em làm con nuôi, Ủy ban nhân dân cấp xã xem xét, giải quyết hoặc hướng dẫn giải quyết việc nuôi con nuôi. Nếu không có công dân Việt Nam thường trú ở trong nước nhận trẻ em làm con nuôi, Ủy ban nhân dân cấp xã có văn bản kèm theo hồ sơ trẻ em gửi Sở Tư pháp để tìm người nhận trẻ em làm con nuôi.
+) Trường hợp trẻ em bị bỏ rơi, trẻ em mồ côi cả cha và mẹ, trẻ em không nơi nương tựa sống ở cơ sở nuôi dưỡng, cơ sở nuôi dưỡng đánh giá việc trẻ em cần được nhận làm con nuôi, lập hồ sơ trẻ em, xin ý kiến của cơ quan chủ quản. Cơ quan chủ quản có ý kiến để cơ sở nuôi dưỡng gửi Sở Tư pháp kèm theo hồ sơ trẻ em để thông báo tìm người nhận con nuôi.
- Khi tiếp nhận hồ sơ trẻ em,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Trường hợp không có công dân Việt Nam thường trú ở trong nước đăng ký nhu cầu nhận con nuôi, Sở Tư pháp thông báo tìm người nhận trẻ em làm con nuôi.
+) Trong thời hạn thông báo trên phạm vi cấp tỉnh, nếu có công dân Việt Nam thường trú ở trong nước đăng ký nhu cầu nhận con nuôi, Sở Tư pháp kiểm tra điều kiện của người nhận con nuôi trước khi giao 01 bộ hồ sơ trẻ em cho người nhận con nuôi và giới thiệu người nhận con nuôi đến Ủy ban nhân dân cấp xã nơi có thẩm quyền giải quyết việc nuôi con nuôi để xem xét, giải quyết. 
Hết thời hạn thông báo cấp tỉnh, nếu không có công dân Việt Nam thường trú ở trong nước nhận trẻ em làm con nuôi, Sở Tư pháp gửi danh sách trẻ em cho Cục Hành chính tư pháp để thông báo tìm người nhận con nuôi.
Cục Hành chính tư pháp thông báo tìm người nhận con nuôi. Trong thời hạn thông báo trên phạm vi toàn quốc, nếu công dân Việt Nam thường trú ở trong nước có nguyện vọng và đủ điều kiện nhận trẻ em làm con nuôi thì liên hệ với Sở Tư pháp.
- Trường hợp trẻ em mồ côi không có người nuôi dưỡng hoặc trẻ em có cha mẹ đẻ, người thân thích nhưng không có khả năng nuôi dưỡng, người thân thích có trách nhiệm báo cáo Ủy ban nhân dân cấp xã nơi trẻ em thường trú tìm gia đình thay thế cho trẻ em. Ủy ban nhân dân cấp xã có trách nhiệm hỗ trợ nuôi dưỡng trẻ em và thông báo, niêm yết tại trụ sở Ủy ban nhân dân trong thời hạn 60 ngày để tìm người nhận trẻ em làm con nuôi; nếu có người trong nước nhận trẻ em làm con nuôi thì Ủy ban nhân dân cấp xã xem xét, giải quyết. Hết thời hạn thông báo, niêm yết, nếu không có người trong nước nhận trẻ em làm con nuôi thì Ủy ban nhân dân cấp xã lập hồ sơ đưa trẻ em vào cơ sở nuôi dưỡng.
- Người nhận con nuôi nộp hồ sơ của mình và của người được nhận làm con nuôi tại Ủy ban nhân dân cấp xã.
- Ủy ban nhân dân cấp xã khai thác, sử dụng thông tin trên các cơ sở dữ liệu để thay thế thành phần hồ sơ của người nhận con nuôi và người được nhận làm con nuôi, cụ thể:
+) Thông tin trên Cơ sở dữ liệu quốc gia về dân cư để thay thế Hộ chiếu;  Thẻ Căn cước; Căn cước công dân; Giấy chứng nhận căn cước;
+) Thông tin trên Cơ sở dữ liệu hộ tịch điện tử để thay thế Giấy chứng nhận kết hôn (đối với trường hợp người nhận con nuôi là cặp vợ chồng) hoặc Giấy xác nhận tình trạng hôn nhân (đối với trường hợp người nhận con nuôi là người độc thân); Giấy chứng tử của cha đẻ, mẹ đẻ (đối với trường hợp người được nhận làm con nuôi là trẻ em mồ côi);
+) Thông tin trên dữ liệu Sổ sức khỏe điện tử tích hợp trên ứng dụng VNeID (Sổ sức khỏe điện tử VNeID) để thay thế Giấy khám sức khỏe.
Trường hợp không khai thác được hoặc thông tin khai thác được không đầy đủ, không chính xác thì thực hiện như sau:
+) Trường hợp hồ sơ thủ tục hành chính nộp trực tuyến trên Cổng Dịch vụ công quốc gia hoặc qua VNeID, người có thẩm quyền tiếp nhận, giải quyết thủ tục hành chính phải có thông báo yêu cầu bổ sung, hoàn thiện hồ sơ cho người nhận con nuôi không muộn hơn 08 giờ làm việc kể từ khi Hệ thống thông tin giải quyết thủ tục hành chính tiếp nhận hồ sơ. Việc thông báo được thực hiện bằng một hoặc nhiều phương thức: gửi đến tài khoản cá nhân trên Cổng Dịch vụ công quốc gia hoặc trên VNeID; gửi tin nhắn hoặc liên hệ qua số điện thoại, hộp thư điện tử do người nhận con nuôi cung cấp; đồng thời hướng dẫn người nhận con nuôi liên hệ với cơ quan có thẩm quyền cập nhật, điều chỉnh dữ liệu.
+) Trường hợp hồ sơ thủ tục hành chính nộp trực tiếp hoặc qua dịch vụ bưu chính, người có thẩm quyền tiếp nhận, giải quyết thủ tục hành chính gửi Phiếu yêu cầu bổ sung, hoàn thiện hồ sơ cho người nhận con nuôi trong thời hạn không quá 01 ngày làm việc kể từ khi nhận được hồ sơ; thực hiện việc số hóa phục vụ giải quyết thủ tục hành chính; đồng thời hướng dẫn người nhận con nuôi liên hệ với cơ quan có thẩm quyền cập nhật, điều chỉnh dữ liệu. 
Kết quả tra cứu được Ủy ban nhân dân cấp xã lưu trữ dưới dạng điện tử hoặc bản giấy, phản ánh đầy đủ, chính xác thông tin tại thời điểm tra cứu và đính kèm hồ sơ của người nhận con nuôi.
Ủy ban nhân dân cấp xã nơi có thẩm quyền giải quyết có trách nhiệm yêu cầu cơ quan quản lý dữ liệu lý lịch tư pháp cung cấp thông tin lý lịch tư pháp; cá nhân khi thực hiện các thủ tục hành chính này không phải nộp Phiếu lý lịch tư pháp trong hồ sơ.
- Công chức cấp xã kiểm tra hồ sơ;
Khi kiểm tra hồ sơ, công chức cấp xã phải nghiên cứu, tìm hiểu tâm tư, nguyện vọng và hoàn cảnh của những người liên quan. Trường hợp người được nhận làm con nuôi có cha mẹ đẻ, thì công chức cấp xã kiểm tra việc cha mẹ đẻ có thỏa thuận với cha mẹ nuôi để giữ lại quyền, nghĩa vụ đối với con và cách thức thực hiện quyền, nghĩa vụ đó sau khi đã cho làm con nuôi.
- Công chức cấp xã lấy ý kiến của những người liên quan
Khi lấy ý kiến của những người liên quan, công chức cấp xã phải:
i) Tư vấn để trẻ em tiếp tục được chăm sóc, nuôi dưỡng, giáo dục phù hợp với điều kiện và khả năng thực tế của gia đình;
ii) Tư vấn đầy đủ cho cha mẹ đẻ hoặc người giám hộ về mục đích nuôi con nuôi; quyền và nghĩa vụ phát sinh giữa cha mẹ nuôi và con nuôi sau khi đăng ký nuôi con nuôi; về việc cha mẹ đẻ sẽ không còn các quyền, nghĩa vụ chăm sóc, nuôi dưỡng, cấp dưỡng, đại diện theo pháp luật, bồi thường thiệt hại, quản lý, định đoạt tài sản riêng đối với con đã cho làm con nuôi nếu cha mẹ đẻ và cha mẹ nuôi không có thỏa thuận khác;
iii) Giải thích cho những người liên quan về quyền thay đổi ý kiến đồng ý trong thời hạn 10 ngày làm việc, kể từ ngày được lấy ý kiến đồng ý. Hết thời hạn này, những người liên quan không được thay đổi ý kiến về việc cho trẻ em làm con nuôi;
- Ủy ban nhân dân cấp xã tiến hành đăng ký nuôi con nuôi và tổ chức giao nhận con nuôi, ghi vào Sổ đăng ký nuôi con nuôi và trao Giấy chứng nhận nuôi con nuôi trong nước tại trụ sở Ủy ban nhân dân cấp xã nơi đăng ký việc nuôi con nuôi với sự có mặt của cha, mẹ nuôi, cha, mẹ đẻ, người giám hộ hoặc đại diện cơ sở nuôi dưỡng và người được nhận làm con nuôi. Trường hợp cha, mẹ nuôi hoặc cha, mẹ đẻ của trẻ em mà một trong hai người vì lý do khách quan không thể có mặt tại buổi giao nhận con nuôi thì phải có ủy quyền cho người kia.
- Trường hợp từ chối đăng ký, Ủy ban nhân dân cấp xã phải trả lời bằng văn bản cho người nhận con nuôi, cha mẹ đẻ hoặc người giám hộ hoặc đại diện cơ sở nuôi dưỡng.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t>Lệ phí : 400000 Đồng</w:t>
              <w:t xml:space="preserve"> (Mức thu lệ phí: 400.000đ/trường hợp. - Miễn lệ phí đăng ký nuôi con nuôi trong nước đối với trường hợp cha dượng hoặc mẹ kế nhận con riêng của vợ hoặc chồng làm con nuôi; cô, cậu, dì, chú, bác ruột nhận cháu làm con nuôi; nhận các trẻ em sau đây làm con nuôi: Trẻ khuyết tật, nhiễm HIV/AIDS hoặc mắc bệnh hiểm nghèo theo quy định của Luật nuôi con nuôi và văn bản hướng dẫn; người có công với cách mạng nhận con nuôi.)</w:t>
            </w:r>
          </w:p>
        </w:tc>
        <w:tc>
          <w:p/>
          <w:p>
            <w:pPr>
              <w:spacing w:after="0" w:before="0" w:lineRule="auto" w:line="276"/>
              <w:jc w:val="left"/>
            </w:pPr>
            <w:r>
              <w:rPr>
                <w:rFonts w:ascii="Times New Roman" w:hAnsi="Times New Roman" w:cs="Times New Roman" w:eastAsia="Times New Roman"/>
                <w:b w:val="false"/>
                <w:sz w:val="26"/>
              </w:rPr>
              <w:t>- Thời gian xác minh, đánh giá hoàn cảnh gia đình, tình trạng chỗ ở, điều kiện kinh tế của người nhận con nuôi: 
Trường hợp người nhận con nuôi có nơi thường trú và nơi tạm trú khác nhau, trong 02 ngày làm việc kể từ ngày nhận được đề nghị của người nhận con nuôi, Ủy ban nhân dân cấp xã nơi người nhận con nuôi thường trú trực tiếp xác minh trong 05 ngày làm việc hoặc có văn bản đề nghị Ủy ban nhân dân cấp xã nơi tạm trú của người nhận con nuôi thực hiện xác minh, đánh giá hoàn cảnh gia đình, tình trạng chỗ ở, điều kiện kinh tế của người nhận con nuôi. Trong thời hạn 05 ngày làm việc, kể từ ngày nhận được văn bản đề nghị, Ủy ban nhân dân cấp xã nơi tạm trú của người nhận con nuôi thực hiện xác minh, đánh giá theo nội dung Văn bản xác nhận hoàn cảnh gia đình, tình trạng chỗ ở, điều kiện kinh tế của người nhận con nuôi và có văn bản thông báo kết quả đánh giá cho Ủy ban nhân dân cấp xã nơi người nhận con nuôi thường trú. 
- Thời gian kiểm tra hồ sơ và lấy ý kiến: 10 ngày, kể từ ngày nhận đủ hồ sơ hợp lệ;
- Thời gian những người liên quan thay đổi ý kiến đồng ý về việc cho trẻ em làm con nuôi: 10 ngày làm việc, kể từ ngày được lấy ý kiến;
- Thời gian tổ chức đăng ký việc nuôi con nuôi và tổ chức giao nhận con nuôi, ghi vào sổ đăng ký việc nuôi con nuôi và trao Giấy chứng nhận nuôi con nuôi trong nước cho bên giao và bên nhận: 05 ngày, kể từ ngày hết hạn thay đổi ý kiến đồng ý.</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nhận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xác nhận hoàn cảnh gia đình, tình  trạng chỗ ở, điều kiện kinh tế do UBND cấp xã nơi người nhận con nuôi thường trú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p>
            <w:pPr>
              <w:spacing w:after="0" w:before="0" w:lineRule="auto" w:line="276"/>
              <w:jc w:val="left"/>
            </w:pPr>
            <w:r>
              <w:rPr>
                <w:rFonts w:ascii="Times New Roman" w:hAnsi="Times New Roman" w:cs="Times New Roman" w:eastAsia="Times New Roman"/>
                <w:b w:val="false"/>
                <w:sz w:val="26"/>
              </w:rPr>
              <w:t>2.Vnbnxcnhnhoncnhgianhchiukinkinht.doc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nhận  con nuôi;</w:t>
            </w:r>
          </w:p>
        </w:tc>
        <w:tc>
          <w:p/>
          <w:p>
            <w:pPr>
              <w:spacing w:after="0" w:before="0" w:lineRule="auto" w:line="276"/>
              <w:jc w:val="left"/>
            </w:pPr>
            <w:r>
              <w:rPr>
                <w:rFonts w:ascii="Times New Roman" w:hAnsi="Times New Roman" w:cs="Times New Roman" w:eastAsia="Times New Roman"/>
                <w:b w:val="false"/>
                <w:sz w:val="26"/>
              </w:rPr>
              <w:t>1.nxinnhnconnui.doc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 có giá trị sử dụng nếu được cấp chưa quá 06 tháng, tính đến ngày nộp hồ sơ tại cơ quan có thẩm quyền (trừ trường hợp cha dượng nhận con riêng của vợ, mẹ kế nhận con riêng của chồng làm con nuôi hoặc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Hồ sơ của người được nhận làm con nuôi: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khám sức khỏe do bệnh viện  đa khoa hoặc phòng khám  đa khoa hoặc Trung tâm y tế khu vực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- 02 ảnh toàn  thân, nhìn thẳng chụp không  quá 06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xác nhận do Ủy ban nhân dân hoặc Công an cấp xã nơi phát hiện trẻ bị bỏ rơi lập đối với trẻ em bị bỏ rơi; Giấy chứng tử của cha đẻ, mẹ đẻ hoặc quyết định của Tòa án tuyên bố cha đẻ, mẹ đẻ của trẻ em là đã chết đối với trẻ em mồ côi; quyết định của Tòa án tuyên bố cha đẻ, mẹ đẻ của người được giới thiệu làm con nuôi mất tích đối với người được giới thiệu làm con nuôi mà cha đẻ, mẹ đẻ mất tích; quyết định của Tòa án tuyên bố cha đẻ, mẹ đẻ của người được giới thiệu làm con nuôi mất năng lực hành vi dân sự đối với người được giới   thiệu làm con  nuôi mà cha đẻ, mẹ đẻ mất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tiếp nhận đối  với trẻ em  ở cơ sở nuôi dưỡng.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Các trường hợp phải chứng minh nơi cư trú của công dân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người nhận con nuôi đề nghị UBND cấp xã xác nhận Văn bản xác nhận hoàn cảnh gia đình, tình trạng chỗ ở, điều kiện kinh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người được nhận làm con nuôi thường trú trong trường hợp trẻ em mồ côi không có người nuôi dưỡng hoặc trẻ em có cha mẹ đẻ, người thân thích nhưng không có khả năng nuôi dưỡng được nhận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nộp hồ sơ tại UBND cấp xã, cần chứng minh nơi cư trú của người nhận con nuôi hoặc của người được nhận làm con nuôi trong trường hợp cha dượng hoặc mẹ kế nhận con riêng của vợ hoặc chồng làm con nuôi; cô, cậu, dì, chú, bác ruột nhận cháu làm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Văn bản xác nhận hoàn cảnh gia đình, tình trạng chỗ ở, điều kiện kinh tế của người nhận con nuôi: Trường hợp người nhận con nuôi có nơi thường trú và nơi tạm trú khác nhau, Ủy ban nhân dân cấp xã nơi người nhận con nuôi thường trú trực tiếp xác minh hoặc có văn bản đề nghị Ủy ban nhân dân cấp xã nơi tạm trú của người nhận con nuôi thực hiện xác minh, đánh giá hoàn cảnh gia đình, tình trạng chỗ ở, điều kiện kinh tế của người nhận con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có trong hồ sơ của người nhận con nuôi và người được nhận làm con nuôi do cơ quan, tổ chức, người có thẩm quyền lập, cấp, xác nhận mà bị tẩy xoá, sửa chữa làm sai lệch nội dung hoặc thông tin trong các văn bản, giấy tờ được khai không đúng sự thật thì không có giá trị sử dụng. Người thực hiện hành vi tẩy xoá, sửa chữa làm sai lệch nội dung hoặc khai thông tin không đúng sự thật bị xử lý vi phạm theo quy định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nuôi con nuôi trong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52/2010/QH12 </w:t>
            </w:r>
          </w:p>
        </w:tc>
        <w:tc>
          <w:p/>
          <w:p>
            <w:pPr>
              <w:spacing w:after="0" w:before="0" w:lineRule="auto" w:line="276"/>
              <w:jc w:val="left"/>
            </w:pPr>
            <w:r>
              <w:rPr>
                <w:rFonts w:ascii="Times New Roman" w:hAnsi="Times New Roman" w:cs="Times New Roman" w:eastAsia="Times New Roman"/>
                <w:b w:val="false"/>
                <w:sz w:val="26"/>
              </w:rPr>
              <w:t>Luật 52/2010/QH12</w:t>
            </w:r>
          </w:p>
        </w:tc>
        <w:tc>
          <w:p/>
          <w:p>
            <w:pPr>
              <w:spacing w:after="0" w:before="0" w:lineRule="auto" w:line="276"/>
              <w:jc w:val="left"/>
            </w:pPr>
            <w:r>
              <w:rPr>
                <w:rFonts w:ascii="Times New Roman" w:hAnsi="Times New Roman" w:cs="Times New Roman" w:eastAsia="Times New Roman"/>
                <w:b w:val="false"/>
                <w:sz w:val="26"/>
              </w:rPr>
              <w:t>17-06-2010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19/2011/NĐ-CP </w:t>
            </w:r>
          </w:p>
        </w:tc>
        <w:tc>
          <w:p/>
          <w:p>
            <w:pPr>
              <w:spacing w:after="0" w:before="0" w:lineRule="auto" w:line="276"/>
              <w:jc w:val="left"/>
            </w:pPr>
            <w:r>
              <w:rPr>
                <w:rFonts w:ascii="Times New Roman" w:hAnsi="Times New Roman" w:cs="Times New Roman" w:eastAsia="Times New Roman"/>
                <w:b w:val="false"/>
                <w:sz w:val="26"/>
              </w:rPr>
              <w:t>Nghị định 19/2011/NĐ-CP</w:t>
            </w:r>
          </w:p>
        </w:tc>
        <w:tc>
          <w:p/>
          <w:p>
            <w:pPr>
              <w:spacing w:after="0" w:before="0" w:lineRule="auto" w:line="276"/>
              <w:jc w:val="left"/>
            </w:pPr>
            <w:r>
              <w:rPr>
                <w:rFonts w:ascii="Times New Roman" w:hAnsi="Times New Roman" w:cs="Times New Roman" w:eastAsia="Times New Roman"/>
                <w:b w:val="false"/>
                <w:sz w:val="26"/>
              </w:rPr>
              <w:t>21-03-2011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12/2011/TT-BTP </w:t>
            </w:r>
          </w:p>
        </w:tc>
        <w:tc>
          <w:p/>
          <w:p>
            <w:pPr>
              <w:spacing w:after="0" w:before="0" w:lineRule="auto" w:line="276"/>
              <w:jc w:val="left"/>
            </w:pPr>
            <w:r>
              <w:rPr>
                <w:rFonts w:ascii="Times New Roman" w:hAnsi="Times New Roman" w:cs="Times New Roman" w:eastAsia="Times New Roman"/>
                <w:b w:val="false"/>
                <w:sz w:val="26"/>
              </w:rPr>
              <w:t>Thông tư 12/2011/TT-BTP</w:t>
            </w:r>
          </w:p>
        </w:tc>
        <w:tc>
          <w:p/>
          <w:p>
            <w:pPr>
              <w:spacing w:after="0" w:before="0" w:lineRule="auto" w:line="276"/>
              <w:jc w:val="left"/>
            </w:pPr>
            <w:r>
              <w:rPr>
                <w:rFonts w:ascii="Times New Roman" w:hAnsi="Times New Roman" w:cs="Times New Roman" w:eastAsia="Times New Roman"/>
                <w:b w:val="false"/>
                <w:sz w:val="26"/>
              </w:rPr>
              <w:t>27-06-2011</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24/2014/TT-BTP </w:t>
            </w:r>
          </w:p>
        </w:tc>
        <w:tc>
          <w:p/>
          <w:p>
            <w:pPr>
              <w:spacing w:after="0" w:before="0" w:lineRule="auto" w:line="276"/>
              <w:jc w:val="left"/>
            </w:pPr>
            <w:r>
              <w:rPr>
                <w:rFonts w:ascii="Times New Roman" w:hAnsi="Times New Roman" w:cs="Times New Roman" w:eastAsia="Times New Roman"/>
                <w:b w:val="false"/>
                <w:sz w:val="26"/>
              </w:rPr>
              <w:t>Thông tư 24/2014/TT-BTP</w:t>
            </w:r>
          </w:p>
        </w:tc>
        <w:tc>
          <w:p/>
          <w:p>
            <w:pPr>
              <w:spacing w:after="0" w:before="0" w:lineRule="auto" w:line="276"/>
              <w:jc w:val="left"/>
            </w:pPr>
            <w:r>
              <w:rPr>
                <w:rFonts w:ascii="Times New Roman" w:hAnsi="Times New Roman" w:cs="Times New Roman" w:eastAsia="Times New Roman"/>
                <w:b w:val="false"/>
                <w:sz w:val="26"/>
              </w:rPr>
              <w:t>29-12-2014</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114/2016/NĐ-CP </w:t>
            </w:r>
          </w:p>
        </w:tc>
        <w:tc>
          <w:p/>
          <w:p>
            <w:pPr>
              <w:spacing w:after="0" w:before="0" w:lineRule="auto" w:line="276"/>
              <w:jc w:val="left"/>
            </w:pPr>
            <w:r>
              <w:rPr>
                <w:rFonts w:ascii="Times New Roman" w:hAnsi="Times New Roman" w:cs="Times New Roman" w:eastAsia="Times New Roman"/>
                <w:b w:val="false"/>
                <w:sz w:val="26"/>
              </w:rPr>
              <w:t>Nghị định 114/2016/NĐ-CP</w:t>
            </w:r>
          </w:p>
        </w:tc>
        <w:tc>
          <w:p/>
          <w:p>
            <w:pPr>
              <w:spacing w:after="0" w:before="0" w:lineRule="auto" w:line="276"/>
              <w:jc w:val="left"/>
            </w:pPr>
            <w:r>
              <w:rPr>
                <w:rFonts w:ascii="Times New Roman" w:hAnsi="Times New Roman" w:cs="Times New Roman" w:eastAsia="Times New Roman"/>
                <w:b w:val="false"/>
                <w:sz w:val="26"/>
              </w:rPr>
              <w:t>08-07-2016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267/2016/TT-BTC </w:t>
            </w:r>
          </w:p>
        </w:tc>
        <w:tc>
          <w:p/>
          <w:p>
            <w:pPr>
              <w:spacing w:after="0" w:before="0" w:lineRule="auto" w:line="276"/>
              <w:jc w:val="left"/>
            </w:pPr>
            <w:r>
              <w:rPr>
                <w:rFonts w:ascii="Times New Roman" w:hAnsi="Times New Roman" w:cs="Times New Roman" w:eastAsia="Times New Roman"/>
                <w:b w:val="false"/>
                <w:sz w:val="26"/>
              </w:rPr>
              <w:t>Thông tư 267/2016/TT-BTC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24/2019/NĐ-CP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19/2011/NĐ-CP ngày 21 tháng 3 năm 2011 của Chính phủ quy định chi tiết thi hành một số điều của Luật nuôi con nuôi</w:t>
            </w:r>
          </w:p>
        </w:tc>
        <w:tc>
          <w:p/>
          <w:p>
            <w:pPr>
              <w:spacing w:after="0" w:before="0" w:lineRule="auto" w:line="276"/>
              <w:jc w:val="left"/>
            </w:pPr>
            <w:r>
              <w:rPr>
                <w:rFonts w:ascii="Times New Roman" w:hAnsi="Times New Roman" w:cs="Times New Roman" w:eastAsia="Times New Roman"/>
                <w:b w:val="false"/>
                <w:sz w:val="26"/>
              </w:rPr>
              <w:t>05-03-2019</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07/2023/TT-BTP</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10/2020/TT-BTP về việc ban hành, hướng dẫn việc ghi chép, sử dụng, quản lý và lưu trữ sổ, mẫu giấy tờ, hồ sơ nuôi con nuôi.</w:t>
            </w:r>
          </w:p>
        </w:tc>
        <w:tc>
          <w:p/>
          <w:p>
            <w:pPr>
              <w:spacing w:after="0" w:before="0" w:lineRule="auto" w:line="276"/>
              <w:jc w:val="left"/>
            </w:pPr>
            <w:r>
              <w:rPr>
                <w:rFonts w:ascii="Times New Roman" w:hAnsi="Times New Roman" w:cs="Times New Roman" w:eastAsia="Times New Roman"/>
                <w:b w:val="false"/>
                <w:sz w:val="26"/>
              </w:rPr>
              <w:t>20-05-2024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nhận con nuôi phải có đủ điều kiện sau:
- Có năng lực hành vi dân sự đầy đủ;
- Hơn con nuôi từ 20 tuổi trở lên – không áp dụng đối với trường hợp cha dượng nhận con riêng của vợ, mẹ kế nhận con riêng của chồng làm con nuôi hoặc cô, cậu, dì, chú bác ruột nhận cháu làm con nuôi;
- Có điều kiện về sức khỏe, kinh tế, chỗ ở bảo đảm việc chăm sóc, nuôi dưỡng, giáo dục con nuôi - không áp dụng đối với trường hợp cha dượng nhận con riêng của vợ, mẹ kế nhận con riêng của chồng làm con nuôi hoặc cô, cậu,dì, chú bác ruột nhận cháu làm con nuôi;
-  Có tư cách đạo đức tốt.
Các trường hợp không được nhận con nuôi
- Đang bị hạn chế một số quyền của cha, mẹ đối với con chưa thành niên;
- Đang chấp hành quyết định xử lý hành chính tại cơ sở giáo dục, cơ sở chữa bệnh;
- Đang chấp hành hình phạt tù;
- Chưa được xóa án tích về một trong các tội cố ý xâm phạm tính mạng, sức khoẻ,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Trẻ em được nhận làm con nuôi phải có đủ các điều kiện sau:  
+ Là trẻ em dưới 16 tuổi; nếu trẻ em thuộc trường hợp được cha dượng, mẹ kế, cô, cậu, dì, chú, bác ruột nhận làm con nuôi thì đến dưới 18 tuổi;
+) Trẻ em bị bỏ rơi, trẻ em mồ côi cả cha và mẹ, trẻ em không nơi nương tựa; 
+) Một người chỉ được làm con của một người độc thân hoặc của cả hai người là vợ chồng.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2026-05-17T14:31:27Z</dcterms:created>
  <dc:creator>Apache POI</dc:creator>
</cp:coreProperties>
</file>