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1.003179.000.00.00.H21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2776/QĐ-UBND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việc nuôi con nuôi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ký lại việc nuôi con nuôi nộp Tờ khai đăng ký lại việc nuôi con nuôi nộp tại (Trung tâm Phục vụ hành chính công tỉnh (Địa chỉ: Số 127, đường Hai Bà Trưng, phường Quy Nhơn, tỉnh Gia Lai hoặc Số 69, đường Hùng Vương, phường Pleiku, tỉnh Gia Lai); Trung tâm Phục vụ hành chính công cấp xã. nơi cha mẹ nuôi và con nuôi thường trú hoặc nơi đã đăng ký việc nuôi con nuôi trước đây. Tờ khai phải có cam đoan của người yêu cầu đăng ký lại về tính trung thực của việc đăng ký nuôi con nuôi trước đó và có chữ ký của ít nhất hai người làm chứng.
Lưu ý: Sở Tư pháp giải thích rõ cho người có yêu cầu đăng ký lại việc nuôi con nuôi về trách nhiệm, hệ quả pháp lý của việc cam đoan không đúng sự thật. Trường hợp có cơ sở xác định nội dung cam đoan không đúng sự thật, Sở Tư pháp từ chối đăng ký lại việc nuôi con nuôi hoặc đề nghị cơ quan có thẩm quyền hủy bỏ kết quả đăng ký lại việc nuôi con nuôi.
- Sở Tư pháp trình Ủy ban nhân dân cấp tỉnh quyết định để Sở Tư pháp tiến hành các bước tiếp theo.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lại việc nuôi con nuôi. Tờ khai phải có cam đoan của người yêu cầu đăng ký lại về tính trung thực của việc đăng ký nuôi con nuôi trước đó và có chữ ký của ít nhất hai người làm chứng.</w:t>
            </w:r>
          </w:p>
        </w:tc>
        <w:tc>
          <w:p/>
          <w:p>
            <w:pPr>
              <w:spacing w:after="0" w:before="0" w:lineRule="auto" w:line="276"/>
              <w:jc w:val="left"/>
            </w:pPr>
            <w:r>
              <w:rPr>
                <w:rFonts w:ascii="Times New Roman" w:hAnsi="Times New Roman" w:cs="Times New Roman" w:eastAsia="Times New Roman"/>
                <w:b w:val="false"/>
                <w:sz w:val="26"/>
              </w:rPr>
              <w:t>7.Tkhaingklivicnuiconnui.doc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Sở Tư pháp - tỉnh Gia Lai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(Địa chỉ: Số 127, đường Hai Bà Trưng, phường Quy Nhơn, tỉnh Gia Lai hoặc Số 69, đường Hùng Vương, phường Pleiku, tỉnh Gia Lai).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nuôi con nuôi có yếu tố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267/2016/TT-BTC</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2639/QĐ-UBND</w:t>
            </w:r>
          </w:p>
        </w:tc>
        <w:tc>
          <w:p/>
          <w:p>
            <w:pPr>
              <w:spacing w:after="0" w:before="0" w:lineRule="auto" w:line="276"/>
              <w:jc w:val="left"/>
            </w:pPr>
            <w:r>
              <w:rPr>
                <w:rFonts w:ascii="Times New Roman" w:hAnsi="Times New Roman" w:cs="Times New Roman" w:eastAsia="Times New Roman"/>
                <w:b w:val="false"/>
                <w:sz w:val="26"/>
              </w:rPr>
              <w:t>2639/QĐ-UBND</w:t>
            </w:r>
          </w:p>
        </w:tc>
        <w:tc>
          <w:p/>
          <w:p>
            <w:pPr>
              <w:spacing w:after="0" w:before="0" w:lineRule="auto" w:line="276"/>
              <w:jc w:val="left"/>
            </w:pPr>
            <w:r>
              <w:rPr>
                <w:rFonts w:ascii="Times New Roman" w:hAnsi="Times New Roman" w:cs="Times New Roman" w:eastAsia="Times New Roman"/>
                <w:b w:val="false"/>
                <w:sz w:val="26"/>
              </w:rPr>
              <w:t>17-11-2025</w:t>
            </w:r>
          </w:p>
        </w:tc>
        <w:tc>
          <w:p/>
          <w:p>
            <w:pPr>
              <w:spacing w:after="0" w:before="0" w:lineRule="auto" w:line="276"/>
              <w:jc w:val="left"/>
            </w:pPr>
            <w:r>
              <w:rPr>
                <w:rFonts w:ascii="Times New Roman" w:hAnsi="Times New Roman" w:cs="Times New Roman" w:eastAsia="Times New Roman"/>
                <w:b w:val="false"/>
                <w:sz w:val="26"/>
              </w:rPr>
              <w:t>Chủ tịch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nuôi con nuôi đã được đăng ký tại cơ quan nhà nước có thẩm quyền của Việt Nam nhưng sổ hộ tịch và bản chính giấy tờ đăng ký nuôi con nuôi bị mất hoặc hư hỏng không sử dụng được; 
-	Cha, mẹ nuôi và con nuôi đều còn sống vào thời điểm yêu cầu đăng ký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2026-05-22T17:59:56Z</dcterms:created>
  <dc:creator>Apache POI</dc:creator>
</cp:coreProperties>
</file>