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1.001629.000.00.00.H56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đề án bảo vệ môi trường đơn giản (THTC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Cơ sở sản xuất, kinh doanh, dịch vụ lập đề án bảo vệ môi trương đơn giản gửi Ủy ban nhân dân cấp xã (khi được Ủy ban nhân dân cấp huyện ủy quyền bằng văn bản) để xem xét, xác nhận.</w:t>
      </w:r>
    </w:p>
    <w:p>
      <w:pPr>
        <w:spacing w:after="0" w:before="0" w:lineRule="auto" w:line="276"/>
        <w:jc w:val="both"/>
      </w:pPr>
      <w:r>
        <w:rPr>
          <w:rFonts w:ascii="Times New Roman" w:hAnsi="Times New Roman" w:cs="Times New Roman" w:eastAsia="Times New Roman"/>
          <w:b w:val="false"/>
          <w:sz w:val="26"/>
        </w:rPr>
        <w:t>Xác nhận và gửi đề án bảo vệ môi trường đơn giản:
Trong thời hạn mười (10) ngày làm việc, kể từ ngày nhận đủ hồ sơ đề nghị đăng ký xác nhận đề án đơn giản, cơ quan có thẩm quyền xác nhận bằng văn bản theo mẫu quy định tại Phụ lục 15 ban hành kèm theo Thông tư này. Trường hợp chưa xác nhận, cơ quan có thẩm quyền xác nhận thông báo bằng văn bản và nêu rõ lý do.
Ủy ban nhân dân cấp xã gửi một (01) bản xác nhận đăng ký kèm theo đề án đơn giản đã xác nhận cho chủ cơ sở; gửi một (01) bản xác nhận đề án cho Ủy ban nhân dân cấp huyện.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mười (10)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Một (01) văn bản đăng ký đề án đơn giản của chủ cơ sở theo mẫu quy định tại Phụ lục 13 ban hành kèm theo Thông tư 26/2015/TT-BTNMT;</w:t>
            </w:r>
          </w:p>
        </w:tc>
        <w:tc>
          <w:p/>
          <w:p>
            <w:pPr>
              <w:spacing w:after="0" w:before="0" w:lineRule="auto" w:line="276"/>
              <w:jc w:val="left"/>
            </w:pPr>
            <w:r>
              <w:rPr>
                <w:rFonts w:ascii="Times New Roman" w:hAnsi="Times New Roman" w:cs="Times New Roman" w:eastAsia="Times New Roman"/>
                <w:b w:val="false"/>
                <w:sz w:val="26"/>
              </w:rPr>
              <w:t>Phụ lục 13. Van ban de nghi xac nhan de an BVMT don gian.doc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 (03) bản đề án đơn giản; trường hợp cần thiết theo yêu cầu của cơ quan có thẩm quyền, chủ cơ sở có trách nhiệm gửi bổ sung số lượng bản đề án đơn giản theo yêu cầu. Bìa, phụ bìa, nội dung và cấu trúc của đề án đơn giản được quy định tại Phụ lục 14b ban hành kèm theo Thông tư 26/2015/TT-BTNMT.</w:t>
            </w:r>
          </w:p>
        </w:tc>
        <w:tc>
          <w:p/>
          <w:p>
            <w:pPr>
              <w:spacing w:after="0" w:before="0" w:lineRule="auto" w:line="276"/>
              <w:jc w:val="left"/>
            </w:pPr>
            <w:r>
              <w:rPr>
                <w:rFonts w:ascii="Times New Roman" w:hAnsi="Times New Roman" w:cs="Times New Roman" w:eastAsia="Times New Roman"/>
                <w:b w:val="false"/>
                <w:sz w:val="26"/>
              </w:rPr>
              <w:t>Phụ lục 14. bao,cau truc Đề an BVMT don gian.doc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Tại Bộ phận tiếp nhận hồ sơ và trả kết quả, UBND cấp xã.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đăng ký đề án bảo vệ môi trường đơn giản theo mẫu quy định tại Phụ lục 15 ban hành kèm theo Thông tư số 26/2015/TT-BTNMT.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26/2015/TT-BTNMT</w:t>
            </w:r>
          </w:p>
        </w:tc>
        <w:tc>
          <w:p/>
          <w:p>
            <w:pPr>
              <w:spacing w:after="0" w:before="0" w:lineRule="auto" w:line="276"/>
              <w:jc w:val="left"/>
            </w:pPr>
            <w:r>
              <w:rPr>
                <w:rFonts w:ascii="Times New Roman" w:hAnsi="Times New Roman" w:cs="Times New Roman" w:eastAsia="Times New Roman"/>
                <w:b w:val="false"/>
                <w:sz w:val="26"/>
              </w:rPr>
              <w:t>Quy định đề án bảo vệ môi trường chi tiết, đề án bảo vệ môi trường đơn giản</w:t>
            </w:r>
          </w:p>
        </w:tc>
        <w:tc>
          <w:p/>
          <w:p>
            <w:pPr>
              <w:spacing w:after="0" w:before="0" w:lineRule="auto" w:line="276"/>
              <w:jc w:val="left"/>
            </w:pPr>
            <w:r>
              <w:rPr>
                <w:rFonts w:ascii="Times New Roman" w:hAnsi="Times New Roman" w:cs="Times New Roman" w:eastAsia="Times New Roman"/>
                <w:b w:val="false"/>
                <w:sz w:val="26"/>
              </w:rPr>
              <w:t>28-05-2015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18/2015/NĐ-CP</w:t>
            </w:r>
          </w:p>
        </w:tc>
        <w:tc>
          <w:p/>
          <w:p>
            <w:pPr>
              <w:spacing w:after="0" w:before="0" w:lineRule="auto" w:line="276"/>
              <w:jc w:val="left"/>
            </w:pPr>
            <w:r>
              <w:rPr>
                <w:rFonts w:ascii="Times New Roman" w:hAnsi="Times New Roman" w:cs="Times New Roman" w:eastAsia="Times New Roman"/>
                <w:b w:val="false"/>
                <w:sz w:val="26"/>
              </w:rPr>
              <w:t>Quy định về quy hoạch bảo vệ môi trường, đánh giá môi trường chiến lược, đánh giá tác động môi trường và kế hoạch bảo vệ môi trường</w:t>
            </w:r>
          </w:p>
        </w:tc>
        <w:tc>
          <w:p/>
          <w:p>
            <w:pPr>
              <w:spacing w:after="0" w:before="0" w:lineRule="auto" w:line="276"/>
              <w:jc w:val="left"/>
            </w:pPr>
            <w:r>
              <w:rPr>
                <w:rFonts w:ascii="Times New Roman" w:hAnsi="Times New Roman" w:cs="Times New Roman" w:eastAsia="Times New Roman"/>
                <w:b w:val="false"/>
                <w:sz w:val="26"/>
              </w:rPr>
              <w:t>14-02-2015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2026-05-20T08:03:55Z</dcterms:created>
  <dc:creator>Apache POI</dc:creator>
</cp:coreProperties>
</file>