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2.001765.000.00.00.H18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596/QĐ-UBND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đăng ký thu tín hiệu truyền hình nước ngoài trực tiếp từ vệ tinh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Các đối tượng sau đây phải thực hiện đăng ký thu tín hiệu truyền hình nước ngoài trực tiếp từ vệ tinh với Bộ phận tiếp nhận và trả kết quả thuộc Văn phòng Sở Thông tin và Truyền thông tỉnh Điện Biên nơi thiết lập hệ thống thiết bị thu tín hiệu</w:t>
      </w:r>
    </w:p>
    <w:p>
      <w:pPr>
        <w:spacing w:after="0" w:before="0" w:lineRule="auto" w:line="276"/>
        <w:jc w:val="both"/>
      </w:pPr>
      <w:r>
        <w:rPr>
          <w:rFonts w:ascii="Times New Roman" w:hAnsi="Times New Roman" w:cs="Times New Roman" w:eastAsia="Times New Roman"/>
          <w:b w:val="false"/>
          <w:sz w:val="26"/>
        </w:rPr>
        <w:t>Các đối tượng sau đây được thu tín hiệu truyền hình nước ngoài trực tiếp từ vệ tinh để khai thác thông tin phục vụ công tác chuyên môn nghiệp vụ:
- Các cơ quan Đảng, Nhà nước, đoàn thể chính trị - xã hội ở trung ương và tỉnh, thành phố trực thuộc Trung ương;
- Các cơ quan báo chí;
- Các cơ quan, tổ chức ngoại giao nước ngoài tại Việt Nam;
- Văn phòng đại diện, văn phòng thường trú của các hãng thông tấn, báo chí nước ngoài tại Việt Nam</w:t>
      </w:r>
    </w:p>
    <w:p>
      <w:pPr>
        <w:spacing w:after="0" w:before="0" w:lineRule="auto" w:line="276"/>
        <w:jc w:val="both"/>
      </w:pPr>
      <w:r>
        <w:rPr>
          <w:rFonts w:ascii="Times New Roman" w:hAnsi="Times New Roman" w:cs="Times New Roman" w:eastAsia="Times New Roman"/>
          <w:b w:val="false"/>
          <w:sz w:val="26"/>
        </w:rPr>
        <w:t>Các tổ chức có người nước ngoài làm việc, hộ gia đình và cá nhân người nước ngoài chỉ được thu tín hiệu truyền hình trực tiếp từ vệ tinh nếu các kênh chương trình đó chưa được cung cấp trên hệ thống truyền hình trả tiền của Việt Nam tại địa phương nơi tổ chức, gia đình và cá nhân đó thiết lập hệ thống thiết bị thu tín hiệu.</w:t>
      </w:r>
    </w:p>
    <w:p>
      <w:pPr>
        <w:spacing w:after="0" w:before="0" w:lineRule="auto" w:line="276"/>
        <w:jc w:val="both"/>
      </w:pPr>
      <w:r>
        <w:rPr>
          <w:rFonts w:ascii="Times New Roman" w:hAnsi="Times New Roman" w:cs="Times New Roman" w:eastAsia="Times New Roman"/>
          <w:b w:val="false"/>
          <w:sz w:val="26"/>
        </w:rPr>
        <w:t>Các doanh nghiệp có Giấy phép cung cấp dịch vụ phát thanh, truyền hình trả tiền được làm đầu mối thiết lập hệ thống thiết bị thu tín hiệu truyền hình trực tiếp từ vệ tinh không qua biên tập để cung cấp cho các khách sạn đã được đăng ký hoạt động hợp pháp có người nước ngoài lưu trú.</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Văn hóa, Thể thao và Du lịch tỉnh Điện Biên có trách nhiệm quản lý và xét cấp đăng ký thu tín hiệu truyền hình nước ngoài trực tiếp từ vệ tinh trên địa bàn được giao quản lý</w:t>
      </w:r>
    </w:p>
    <w:p>
      <w:pPr>
        <w:spacing w:after="0" w:before="0" w:lineRule="auto" w:line="276"/>
        <w:jc w:val="both"/>
      </w:pPr>
      <w:r>
        <w:rPr>
          <w:rFonts w:ascii="Times New Roman" w:hAnsi="Times New Roman" w:cs="Times New Roman" w:eastAsia="Times New Roman"/>
          <w:b w:val="false"/>
          <w:sz w:val="26"/>
        </w:rPr>
        <w:t>Trong thời hạn 12 (mười hai) ngày làm việc kể từ ngày nhận được hồ sơ hợp lệ, Sở Văn hóa, Thể thao và Du lịch tỉnh Điện Biên có trách nhiệm xét cấp đăng ký thu tín hiệu truyền hình nước ngoài trực tiếp từ vệ tinh. Trường hợp không cấp đăng ký, Sở Văn hóa, Thể thao và Du lịch tỉnh Điện Biên có văn bản trả lời nêu rõ lý do.</w:t>
      </w:r>
    </w:p>
    <w:p>
      <w:pPr>
        <w:spacing w:after="0" w:before="0" w:lineRule="auto" w:line="276"/>
        <w:jc w:val="both"/>
      </w:pPr>
      <w:r>
        <w:rPr>
          <w:rFonts w:ascii="Times New Roman" w:hAnsi="Times New Roman" w:cs="Times New Roman" w:eastAsia="Times New Roman"/>
          <w:b w:val="false"/>
          <w:sz w:val="26"/>
        </w:rPr>
        <w:t>Giấy chứng nhận đăng ký thu tín hiệu truyền hình nước ngoài trực tiếp từ vệ tinh có hiệu lực tối đa 05 (năm) năm kể từ ngày cấp nhưng không vượt quá thời hạn có hiệu lực ghi trong Giấy phép thành lập, Giấy chứng nhận đăng ký doanh nghiệp, Giấy chứng nhận đăng ký đầu tư, Thẻ thường trú, Giấy phép cung cấp dịch vụ phát thanh, truyền hình trả tiền.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được hồ sơ đáp ứng các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được hồ sơ đáp ứng các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12 ngày làm việc kể từ ngày nhận được hồ sơ đáp ứng các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gốc để đối chiếu các loại giấy tờ sau: Giấy phép thành lập hoặc văn bản pháp lý tương đương đối với các tổ chức quy định tại Khoản 2 Điều 29 Nghị định này; Thẻ thường trú hoặc giấy tờ pháp lý tương đương đối với hộ gia đình, cá nhân người nước ngoài quy định tại Khoản 3 Điều 29 Nghị định này; văn bản đăng ký hoạt động của khách sạn quy định tại Điểm b Khoản 4 Điều 29 Nghị định này; Giấy phép cung cấp dịch vụ phát thanh, truyền hình trả tiền đối với doanh nghiệp quy định tại Khoản 6 Điều 29 Nghị định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gốc để đối chiếu văn bản thuê, mượn địa điểm lắp đặt thiết bị trong trường hợp thiết bị không được lắp đặt tại địa điểm ghi trong Giấy phép thành lập, Giấy chứng nhận đăng ký đầu tư, Giấy chứng nhận đăng ký doanh nghiệp, Thẻ thường trú, Giấy phép cung cấp dịch vụ phát thanh, truyền hình trả tiền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thu tín hiệu truyền hình nước ngoài trực tiếp từ vệ tinh (Mẫu số 07/DVTHTT ban hành kèm theo Thông tư số 19/2016/TT-BTTTT ngày 30/6/2016 được sửa đổi, bổ sung bởi Thông tư số 05/2023/TT-BTTTT)</w:t>
            </w:r>
          </w:p>
        </w:tc>
        <w:tc>
          <w:p/>
          <w:p>
            <w:pPr>
              <w:spacing w:after="0" w:before="0" w:lineRule="auto" w:line="276"/>
              <w:jc w:val="left"/>
            </w:pPr>
            <w:r>
              <w:rPr>
                <w:rFonts w:ascii="Times New Roman" w:hAnsi="Times New Roman" w:cs="Times New Roman" w:eastAsia="Times New Roman"/>
                <w:b w:val="false"/>
                <w:sz w:val="26"/>
              </w:rPr>
              <w:t>Cacmaudoncapdiaphuong_PTTH.docx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Văn hóa, Thể thao và Du lịch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 tín hiệu truyền hình nước ngoài trực tiếp từ vệ tinh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06/2016/NĐ-CP</w:t>
            </w:r>
          </w:p>
        </w:tc>
        <w:tc>
          <w:p/>
          <w:p>
            <w:pPr>
              <w:spacing w:after="0" w:before="0" w:lineRule="auto" w:line="276"/>
              <w:jc w:val="left"/>
            </w:pPr>
            <w:r>
              <w:rPr>
                <w:rFonts w:ascii="Times New Roman" w:hAnsi="Times New Roman" w:cs="Times New Roman" w:eastAsia="Times New Roman"/>
                <w:b w:val="false"/>
                <w:sz w:val="26"/>
              </w:rPr>
              <w:t>Nghị định 06/2016/NĐ-CP</w:t>
            </w:r>
          </w:p>
        </w:tc>
        <w:tc>
          <w:p/>
          <w:p>
            <w:pPr>
              <w:spacing w:after="0" w:before="0" w:lineRule="auto" w:line="276"/>
              <w:jc w:val="left"/>
            </w:pPr>
            <w:r>
              <w:rPr>
                <w:rFonts w:ascii="Times New Roman" w:hAnsi="Times New Roman" w:cs="Times New Roman" w:eastAsia="Times New Roman"/>
                <w:b w:val="false"/>
                <w:sz w:val="26"/>
              </w:rPr>
              <w:t>18-01-2016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19/2016/TT-BTTTT</w:t>
            </w:r>
          </w:p>
        </w:tc>
        <w:tc>
          <w:p/>
          <w:p>
            <w:pPr>
              <w:spacing w:after="0" w:before="0" w:lineRule="auto" w:line="276"/>
              <w:jc w:val="left"/>
            </w:pPr>
            <w:r>
              <w:rPr>
                <w:rFonts w:ascii="Times New Roman" w:hAnsi="Times New Roman" w:cs="Times New Roman" w:eastAsia="Times New Roman"/>
                <w:b w:val="false"/>
                <w:sz w:val="26"/>
              </w:rPr>
              <w:t>Thông tư 19/2016/TT-BTTTT</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71/2022/NĐ-CP</w:t>
            </w:r>
          </w:p>
        </w:tc>
        <w:tc>
          <w:p/>
          <w:p>
            <w:pPr>
              <w:spacing w:after="0" w:before="0" w:lineRule="auto" w:line="276"/>
              <w:jc w:val="left"/>
            </w:pPr>
            <w:r>
              <w:rPr>
                <w:rFonts w:ascii="Times New Roman" w:hAnsi="Times New Roman" w:cs="Times New Roman" w:eastAsia="Times New Roman"/>
                <w:b w:val="false"/>
                <w:sz w:val="26"/>
              </w:rPr>
              <w:t>Nghị định 71/2022/NĐ-CP</w:t>
            </w:r>
          </w:p>
        </w:tc>
        <w:tc>
          <w:p/>
          <w:p>
            <w:pPr>
              <w:spacing w:after="0" w:before="0" w:lineRule="auto" w:line="276"/>
              <w:jc w:val="left"/>
            </w:pPr>
            <w:r>
              <w:rPr>
                <w:rFonts w:ascii="Times New Roman" w:hAnsi="Times New Roman" w:cs="Times New Roman" w:eastAsia="Times New Roman"/>
                <w:b w:val="false"/>
                <w:sz w:val="26"/>
              </w:rPr>
              <w:t>01-10-2022</w:t>
            </w:r>
          </w:p>
        </w:tc>
        <w:tc>
          <w:p/>
        </w:tc>
      </w:tr>
      <w:tr>
        <w:tc>
          <w:p/>
          <w:p>
            <w:pPr>
              <w:spacing w:after="0" w:before="0" w:lineRule="auto" w:line="276"/>
              <w:jc w:val="left"/>
            </w:pPr>
            <w:r>
              <w:rPr>
                <w:rFonts w:ascii="Times New Roman" w:hAnsi="Times New Roman" w:cs="Times New Roman" w:eastAsia="Times New Roman"/>
                <w:b w:val="false"/>
                <w:sz w:val="26"/>
              </w:rPr>
              <w:t>05/2023/TT-BTTTT</w:t>
            </w:r>
          </w:p>
        </w:tc>
        <w:tc>
          <w:p/>
          <w:p>
            <w:pPr>
              <w:spacing w:after="0" w:before="0" w:lineRule="auto" w:line="276"/>
              <w:jc w:val="left"/>
            </w:pPr>
            <w:r>
              <w:rPr>
                <w:rFonts w:ascii="Times New Roman" w:hAnsi="Times New Roman" w:cs="Times New Roman" w:eastAsia="Times New Roman"/>
                <w:b w:val="false"/>
                <w:sz w:val="26"/>
              </w:rPr>
              <w:t>Thông tư số 05/2023/TT-BTTTT sửa đổi, bổ sung một số điều của Thông tư số 19/2016/TT-BTTTT ngày 30/6/2016</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2026-05-26T04:59:07Z</dcterms:created>
  <dc:creator>Apache POI</dc:creator>
</cp:coreProperties>
</file>