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bưu chính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khai báo đầy đủ, chính xác thông tin trong hồ sơ và nộp các giấy tờ cần thiết</w:t>
      </w:r>
    </w:p>
    <w:p>
      <w:pPr>
        <w:spacing w:after="0" w:before="0" w:lineRule="auto" w:line="276"/>
        <w:jc w:val="both"/>
      </w:pPr>
      <w:r>
        <w:rPr>
          <w:rFonts w:ascii="Times New Roman" w:hAnsi="Times New Roman" w:cs="Times New Roman" w:eastAsia="Times New Roman"/>
          <w:b w:val="false"/>
          <w:sz w:val="26"/>
        </w:rPr>
        <w:t>- Doanh nghiệp nộp/gửi hồ sơ Trực tiếp tại Bộ phận tiếp nhận và trả kết quả thuộc Văn phòng Sở Thông tin và Truyền thông tỉnh Điện Biên hoặc qua hệ thống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 Trường hợp thẩm định cấp giấy phép lần đầu: 10.750.000 đồng - Trường hợp chuyển nhượng toàn bộ doanh nghiệp do mua bán, sát nhập, doanh nghiệp: 4.250.000 đồng)</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đáp ứng các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Trường hợp thẩm định cấp giấy phép lần đầu: 10.750.000 đồng - Trường hợp chuyển nhượng toàn bộ doanh nghiệp do mua bán, sát nhập, doanh nghiệp: 4.250.000 đồng)</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đáp ứng các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 Trường hợp thẩm định cấp giấy phép lần đầu: 10.750.000 đồng - Trường hợp chuyển nhượng toàn bộ doanh nghiệp do mua bán, sát nhập, doanh nghiệp: 4.250.000 đồng)</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đáp ứng các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bưu chính</w:t>
            </w:r>
          </w:p>
        </w:tc>
        <w:tc>
          <w:p/>
          <w:p>
            <w:pPr>
              <w:spacing w:after="0" w:before="0" w:lineRule="auto" w:line="276"/>
              <w:jc w:val="left"/>
            </w:pPr>
            <w:r>
              <w:rPr>
                <w:rFonts w:ascii="Times New Roman" w:hAnsi="Times New Roman" w:cs="Times New Roman" w:eastAsia="Times New Roman"/>
                <w:b w:val="false"/>
                <w:sz w:val="26"/>
              </w:rPr>
              <w:t>Giay de nghi cap giay phep buu 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lệ của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hợp đồng cung ứng và sử dụng dịch vụ bưu chính phù hợp với quy định của pháp luật về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biểu trưng, nhãn hiệu, ký hiệu đặc thù hoặc các yếu tố thuộc hệ thống nhận diện của doanh nghiệp được thể hiện trên bưu gửi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giá cước dịch vụ bưu chính phù hợp với quy định của pháp luật về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Tiêu chuẩn chất lượng dịch vụ bưu chính công bố áp dụng phù hợp với quy định của pháp luật về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định về mức giới hạn trách nhiệm bồi thường thiệt hại trong trường hợp phát sinh thiệt hại, quy trình giải quyết khiếu nại của khách hàng, thời hạn giải quyết khiếu nại phù hợp với quy định của pháp luật về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với doanh nghiệp khác, đối tác nước ngoài bằng tiếng Việt, đối với trường hợp hợp tác cung ứng một, một số hoặc tất cả các công đoạn của dịch vụ bưu chính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về tư cách pháp nhân của đối tác nước ngoài đã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nhượng quyền thương mại với doanh nghiệp đang cung ứng dịch vụ bưu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kinh doanh, gồm các nội dung chính sau: + Thông tin về doanh nghiệp gồm tên, địa chỉ, số điện thoại, số fax, địa chỉ e-mail của trụ sở giao dịch, văn phòng đại diện, chi nhánh, địa điểm kinh doanh, website của doanh nghiệp (nếu có) và các thông tin liên quan khác; + Địa bàn dự kiến cung ứng dịch vụ; + Hệ thống và phương thức quản lý, điều hành dịch vụ; + Quy trình cung ứng dịch vụ gồm quy trình chấp nhận, vận chuyển và phát; + Phương thức cung ứng dịch vụ do doanh nghiệp tự tổ chức hoặc hợp tác cung ứng dịch vụ với doanh nghiệp khác (trường hợp hợp tác với doanh nghiệp khác, doanh nghiệp đề nghị cấp giấy phép bưu chính phải trình bày chi tiết về phạm vi hợp tác, công tác phối hợp trong việc bảo đảm an toàn, an ninh, giải quyết khiếu nại và bồi thường thiệt hại cho người sử dụng dịch vụ); + Các biện pháp bảo đảm an toàn đối với con người, bưu gửi, mạng bưu chính và an ninh thông tin trong hoạt động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Thông tin và Truyền thông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Thông tin và Truyền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Thông tin và Truyền thông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bưu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Nghị định 47/2011/NĐ-CP</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291/2016/TT-BTC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25/2020/TT-BTC</w:t>
            </w:r>
          </w:p>
        </w:tc>
        <w:tc>
          <w:p/>
          <w:p>
            <w:pPr>
              <w:spacing w:after="0" w:before="0" w:lineRule="auto" w:line="276"/>
              <w:jc w:val="left"/>
            </w:pPr>
            <w:r>
              <w:rPr>
                <w:rFonts w:ascii="Times New Roman" w:hAnsi="Times New Roman" w:cs="Times New Roman" w:eastAsia="Times New Roman"/>
                <w:b w:val="false"/>
                <w:sz w:val="26"/>
              </w:rPr>
              <w:t>14-04-2020</w:t>
            </w:r>
          </w:p>
        </w:tc>
        <w:tc>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giấy chứng nhận đăng ký kinh doanh hoạt động bưu chính hoặc giấy chứng nhận đầu tư trong lĩnh vực bưu chính;
b) Có phương án kinh doanh khả thi phù hợp với quy định về giá cước, chất lượng dịch vụ bưu chính;
c) Có biện pháp đảm bảo an ninh thông tin và an toàn đối với con người, bưu gửi, mạng bưu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2026-05-17T10:48:39Z</dcterms:created>
  <dc:creator>Apache POI</dc:creator>
</cp:coreProperties>
</file>