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1.002741.000.00.00.H56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thương binh, người hưởng chính sách như thương binh đối với người bị thương không thuộc lực lượng công an, quân đội trong chiến tranh từ ngày 31/12/1991 trở về trước không còn giấy tờ</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Cá nhân chuẩn bị hồ sơ theo quy định của pháp luật.</w:t>
      </w:r>
    </w:p>
    <w:p>
      <w:pPr>
        <w:spacing w:after="0" w:before="0" w:lineRule="auto" w:line="276"/>
        <w:jc w:val="both"/>
      </w:pPr>
      <w:r>
        <w:rPr>
          <w:rFonts w:ascii="Times New Roman" w:hAnsi="Times New Roman" w:cs="Times New Roman" w:eastAsia="Times New Roman"/>
          <w:b w:val="false"/>
          <w:sz w:val="26"/>
        </w:rPr>
        <w:t>Bước 2. Tiếp nhận hồ sơ của cá nhân, tổ chức.
a) Địa điểm tiếp nhận: Ủy ban nhân dân cấp xã nơi cá nhân đăng ký hộ khẩu thường trú.
b) Thời gian tiếp nhận: Trong giờ hành chính các ngày làm việc từ thứ 2 đến thứ 6 hàng  tuần (trừ ngày Lễ, Tết và ngày nghỉ theo quy định).
c) Những điểm cần lưu ý khi tiếp nhận hồ sơ:
- Đối với cá nhân:  Bổ sung, hoàn chỉnh hồ sơ theo quy định.
- Đối với cơ quan tiếp nhận hồ sơ:
+ Hướng dẫn để cá nhân bổ sung, hoàn chỉnh hồ sơ theo quy định;
+ Hồ sơ đầy đủ, hợp lệ thì viết giấy biên nhận hồ sơ, tài liệu cho cá nhân.</w:t>
      </w:r>
    </w:p>
    <w:p>
      <w:pPr>
        <w:spacing w:after="0" w:before="0" w:lineRule="auto" w:line="276"/>
        <w:jc w:val="both"/>
      </w:pPr>
      <w:r>
        <w:rPr>
          <w:rFonts w:ascii="Times New Roman" w:hAnsi="Times New Roman" w:cs="Times New Roman" w:eastAsia="Times New Roman"/>
          <w:b w:val="false"/>
          <w:sz w:val="26"/>
        </w:rPr>
        <w:t>Bước 3. Xử lý hồ sơ của cá nhân, tổ chức.
-  Ủy ban nhân dân cấp xã có trách nhiệm:
+ Đề nghị Hội Cựu chiến binh và Hội Người cao tuổi cùng cấp có ý kiến bằng văn bản về việc xác nhận người hưởng chính sách như thương binh.
+ Niêm yết công khai danh sách tại cấp thôn, xóm và Ủy ban nhân dân cấp xã nơi cư trú của người bị thương trước khi tham gia cách mạng; thông báo trên phương tiện thông tin đại chúng của địa phương để lấy ý kiến của nhân dân trong thời hạn tối thiểu 15 ngày. Lập Biên bản kết quả niêm yết công khai;
+ Căn cứ Biên bản kết quả niêm yết công khai và văn bản tham gia ý kiến của các Hội, tổ chức họp Hội đồng xác nhận người có công cấp xã để xét duyệt, lập biên bản họp Hội đồng đề nghị xác nhận người hưởng chính sách như thương binh (Mẫu BB-TB) đối với những trường hợp được nhân dân đồng thuận, không có khiếu nại, tố cáo;
+ Gửi biên bản họp Hội đồng đề nghị xác nhận người hưởng chính sách như thương binh, biên bản niêm yết công khai, văn bản tham gia ý kiến của các Hội, kèm theo giấy tờ quy định đến Phòng Lao động - Thương binh và Xã hội.
* Trường hợp người bị thương là thanh niên xung phong đề nghị có thêm ý kiến bằng văn bản của Hội Cựu thanh niên xung phong hoặc Ban Liên lạc thanh niên xung phong cùng cấp.
-  Phòng Lao động - Thương binh và Xã hội có trách nhiệm:
+ Kiểm tra hồ sơ, báo cáo Chủ tịch Ủy ban nhân dân cấp huyện tổ chức họp Ban Chỉ đạo xác nhận người có công để xét duyệt từng hồ sơ; lập biên bản xét duyệt;
+ Căn cứ biên bản xét duyệt của Ban Chỉ đạo, trình Chủ tịch Ủy ban nhân dân cấp huyện cấp giấy chứng nhận bị thương đối với những trường hợp thuộc thẩm quyền;
* Trường hợp không thuộc thẩm quyền cấp giấy chứng nhận bị thương của Ủy ban nhân dân cấp huyện thì chuyển hồ sơ đến cơ quan có thẩm quyền theo quy định
Người bị thương là Thanh niên xung phong nếu thuộc Bộ Giao thông vận tải quản lý thì chuyển hồ sơ đến Bộ Giao thông vận tải để cấp giấy chứng nhận bị thương. Người bị thương là Thanh niên xung phong nếu thuộc các cơ quan, đơn vị khác quản lý thì chuyển đến Sở Nội vụ để xem xét trình Chủ tịch Ủy ban nhân dân cấp tỉnh cấp giấy chứng nhận bị thương;
- Cơ quan có thẩm quyền cấp giấy chứng nhận bị thương có trách nhiệm kiểm tra hồ sơ, cấp giấy chứng nhận bị thương và chuyển toàn bộ hồ sơ về Sở Lao động - Thương binh và Xã hội để giới thiệu người bị thương đến Hội đồng giám định y khoa giám định thương tật.</w:t>
      </w:r>
    </w:p>
    <w:p>
      <w:pPr>
        <w:spacing w:after="0" w:before="0" w:lineRule="auto" w:line="276"/>
        <w:jc w:val="both"/>
      </w:pPr>
      <w:r>
        <w:rPr>
          <w:rFonts w:ascii="Times New Roman" w:hAnsi="Times New Roman" w:cs="Times New Roman" w:eastAsia="Times New Roman"/>
          <w:b w:val="false"/>
          <w:sz w:val="26"/>
        </w:rPr>
        <w:t>Bước 4. Trả kết quả:
1. Địa điểm trả: Ủy ban nhân dân cấp xã nơi cá nhân đăng ký hộ khẩu thường trú.
2. Thời gian trả kết quả: Trong giờ hành chính các ngày làm việc từ thứ 2 đến thứ 6 hàng  tuần (trừ ngày Lễ, Tết và ngày nghỉ theo quy định).
Cách thức thực hiện 	
Trực tiếp
Thành phần hồ sơ 	
+ Bản khai cá nhân (Mẫu TB);
+ Một trong các giấy tờ sau: lý lịch cán bộ; lý lịch đảng viên; lý lịch quân nhân; lý lịch công an nhân dân; quyết định phục viên, xuất ngũ, thôi việc; hồ sơ bảo hiểm xã hội hoặc các giấy tờ, tài liệu có giá trị pháp lý lập từ ngày 31/12/1994 trở về trước.
+ Tùy từng trường hợp kèm theo một trong các giấy tờ sau:
* Giấy tờ có ghi sức ép hoặc chấn thương; danh sách quân nhân bị thương (hoặc người bị thương) của cơ quan, đơn vị quản lý đối tượng khi bị thương có ghi tên cá nhân bị thương;
* Giấy tờ, tài liệu của cơ quan, đơn vị lập từ ngày 31/12/1994 trở về trước có ghi nhận cá nhân bị thương khi tham gia chiến đấu, trực tiếp phục vụ chiến đấu. Trường hợp giấy tờ, tài liệu không ghi các vết thương cụ thể thì căn cứ vào kết quả kiểm tra vết thương thực thể của cơ quan, đơn vị có thẩm quyền;
* Người bị thương thuộc lực lượng quân đội, công an có vết thương thực thể nhưng không còn danh sách quân nhân bị thương do cơ quan, đơn vị quản lý quân nhân khi bị thương đã giải thể hoặc không lưu giữ được.
Trường hợp không có vết thương thực thể nhưng còn dị vật kim khí trong cơ thể thì phải có kết quả chiếu, chụp và kết luận của bệnh viện cấp huyện trở lên hoặc bệnh viện quân đội, công an khẳng định còn dị vật kim khí trong cơ thể;
* Người không thuộc lực lượng quân đội, công an bị thương trong kháng chiến chống Pháp ở miền Nam và các chiến trường B, C, K và trong chiến tranh bảo vệ Tổ quốc hiện còn vết thương thực thể.
Trường hợp còn dị vật kim khí trong cơ thể thì phải có kết quả chiếu, chụp và kết luận của bệnh viện cấp huyện trở lên hoặc bệnh viện quân đội, công an khẳng định còn dị vật kim khí trong cơ thể;
* Người không thuộc lực lượng quân đội, công an bị thương trong kháng chiến chống Pháp ở miền Bắc và trong thời kỳ chống chiến tranh phá hoại của đế quốc Mỹ ở miền Bắc hiện có kết quả chiếu, chụp và kết luận của bệnh viện cấp huyện trở lên hoặc bệnh viện quân đội, công an khẳng định còn dị vật kim khí trong cơ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http://dichvucong.gov.vn (mức 4)</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(Mẫu TB)</w:t>
            </w:r>
          </w:p>
        </w:tc>
        <w:tc>
          <w:p/>
          <w:p>
            <w:pPr>
              <w:spacing w:after="0" w:before="0" w:lineRule="auto" w:line="276"/>
              <w:jc w:val="left"/>
            </w:pPr>
            <w:r>
              <w:rPr>
                <w:rFonts w:ascii="Times New Roman" w:hAnsi="Times New Roman" w:cs="Times New Roman" w:eastAsia="Times New Roman"/>
                <w:b w:val="false"/>
                <w:sz w:val="26"/>
              </w:rPr>
              <w:t>Mẫu 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giấy tờ sau: lý lịch cán bộ; lý lịch đảng viên; lý lịch quân nhân; lý lịch công an nhân dân; quyết định phục viên, xuất ngũ, thôi việc; hồ sơ bảo hiểm xã hội hoặc các giấy tờ, tài liệu có giá trị pháp lý lập từ ngày 31/12/1994 trở về trước. Trường hợp không còn một trong các giấy tờ nêu trên nhưng đã được hưởng trợ cấp theo các Quyết định sau đây của Thủ tướng Chính phủ thì thì phải có bản khai chi tiết quá trình tham gia cách mạng, có xác nhận của Ủy ban nhân dân cấp xã nơi cư trú:  Quyết định số 47/2002/QĐ-TTg ngày 11/4/2002 về chế độ đối với quân nhân, công nhân viên quốc phòng tham gia kháng chiến chống pháp đã phục viên (giải ngũ, thôi việc) từ 31/12/1960 trở về trước;  Quyết định số 290/2005/QĐ-TTg ngày 08/11/2005 về chế độ, chính sách đối với một số đối tượng trực tiếp tham gia kháng chiến chống Mỹ cứu nước nhưng chưa được hưởng chính sách của Đảng và Nhà nước;  Quyết định số 142/2008/QĐ-TTg ngày 27/10/2008 về thực hiện chế độ đối với quân nhân tham gia kháng chiến chống Mỹ cứu nước có dưới 20 năm công tác trong quân đội đã phục viên, xuất ngũ về địa phương;  Quyết định số 62/2011/QĐ-TTg ngày 09/11/2011 về chế độ, chính sách đối với đối tượng tham gia chiến tranh bảo vệ Tổ quốc, làm nhiệm vụ quốc tế ở Campuchia, giúp bạn Lào sau ngày 30 tháng 4 năm 1975 đã phục viên, xuất ngũ, thôi việc;  Quyết định số 53/2010/QĐ-TTg ngày 20/8/2010 về chế độ đối với cán bộ, chiến sĩ Công an nhân dân tham gia kháng chiến chống Mỹ có dưới 20 năm công tác trong Công an nhân dân đã thôi việc, xuất ngũ về địa phương.  Quyết định số 40/2011/QĐ-TTg ngày 27/7/2011 về chế độ đối với thanh niên xung phong đã hoàn thành nhiệm vụ trong kháng chiến.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Tùy từng trường hợp kèm theo một trong các giấy tờ sau:  Trường hợp quy định tại Điểm a, b Khoản 2 Điều 6 của Thông tư 16 kèm theo giấy tờ, tài liệu chứng minh bị thương;  Trường hợp có dị vật kim khí trong cơ thể quy định tại Điểm d, đ Khoản 2 Điều 6 của Thông tư 16 phải có kết quả chiếu, chụp và kết luận của bệnh viện cấp huyện trở lên hoặc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 nơi cư trú trước khi tham gia cách mạng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thương binh Quyết định trợ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28/2013/TTLT-BLĐTBXH-BQP</w:t>
            </w:r>
          </w:p>
        </w:tc>
        <w:tc>
          <w:p/>
          <w:p>
            <w:pPr>
              <w:spacing w:after="0" w:before="0" w:lineRule="auto" w:line="276"/>
              <w:jc w:val="left"/>
            </w:pPr>
            <w:r>
              <w:rPr>
                <w:rFonts w:ascii="Times New Roman" w:hAnsi="Times New Roman" w:cs="Times New Roman" w:eastAsia="Times New Roman"/>
                <w:b w:val="false"/>
                <w:sz w:val="26"/>
              </w:rPr>
              <w:t>Thông tư liên tịch 28/2013/TTLT-BLĐTBXH-BQP - Hướng dẫn xác nhận liệt sĩ, thương binh, người hưởng chính sách như thương binh trong chiến tranh không còn giấy tờ</w:t>
            </w:r>
          </w:p>
        </w:tc>
        <w:tc>
          <w:p/>
          <w:p>
            <w:pPr>
              <w:spacing w:after="0" w:before="0" w:lineRule="auto" w:line="276"/>
              <w:jc w:val="left"/>
            </w:pPr>
            <w:r>
              <w:rPr>
                <w:rFonts w:ascii="Times New Roman" w:hAnsi="Times New Roman" w:cs="Times New Roman" w:eastAsia="Times New Roman"/>
                <w:b w:val="false"/>
                <w:sz w:val="26"/>
              </w:rPr>
              <w:t>22-10-2013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2026-05-23T22:35:04Z</dcterms:created>
  <dc:creator>Apache POI</dc:creator>
</cp:coreProperties>
</file>