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1.002745.000.00.00.H56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627/QĐ-UBND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Bổ sung tình hình thân nhân trong hồ sơ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bổ sung tình hình thân nhân lập bản khai (Mẫu 5) gửi Ủy ban nhân dân cấp xã</w:t>
      </w:r>
    </w:p>
    <w:p>
      <w:pPr>
        <w:spacing w:after="0" w:before="0" w:lineRule="auto" w:line="276"/>
        <w:jc w:val="both"/>
      </w:pPr>
      <w:r>
        <w:rPr>
          <w:rFonts w:ascii="Times New Roman" w:hAnsi="Times New Roman" w:cs="Times New Roman" w:eastAsia="Times New Roman"/>
          <w:b w:val="false"/>
          <w:sz w:val="26"/>
        </w:rPr>
        <w:t xml:space="preserve"> Bước 2: Ủy ban nhân dân cấp xã trong thời gian 05 ngày kể từ ngày nhận đủ giấy tờ hợp lệ, có trách nhiệm kiểm tra, xác nhận bản khai và lập danh sách kèm các giấy tờ gửi Phòng Lao động - Thương binh và Xã hội</w:t>
      </w:r>
    </w:p>
    <w:p>
      <w:pPr>
        <w:spacing w:after="0" w:before="0" w:lineRule="auto" w:line="276"/>
        <w:jc w:val="both"/>
      </w:pPr>
      <w:r>
        <w:rPr>
          <w:rFonts w:ascii="Times New Roman" w:hAnsi="Times New Roman" w:cs="Times New Roman" w:eastAsia="Times New Roman"/>
          <w:b w:val="false"/>
          <w:sz w:val="26"/>
        </w:rPr>
        <w:t>Bước 3: Phòng Lao động - Thương binh và Xã hội trong thời gian 10 ngày kể từ ngày nhận đủ giấy tờ, có trách nhiệm kiểm tra, lập danh sách kèm giấy tờ quy gửi Sở Lao động - Thương binh và Xã hội;</w:t>
      </w:r>
    </w:p>
    <w:p>
      <w:pPr>
        <w:spacing w:after="0" w:before="0" w:lineRule="auto" w:line="276"/>
        <w:jc w:val="both"/>
      </w:pPr>
      <w:r>
        <w:rPr>
          <w:rFonts w:ascii="Times New Roman" w:hAnsi="Times New Roman" w:cs="Times New Roman" w:eastAsia="Times New Roman"/>
          <w:b w:val="false"/>
          <w:sz w:val="26"/>
        </w:rPr>
        <w:t>Bước 4: Sở Lao động - Thương binh và Xã hội có trách nhiệm kiểm tra và bổ sung thông tin trong hồ sơ liệt sĩ.</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đề nghị bổ sung tình hình thân nhân là cha đẻ, mẹ đẻ, vợ hoặc chồng liệt sĩ</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Sổ hộ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của gia đình hoặc họ tộc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đề nghị bổ sung tình hình thân nhân là con liệt sĩ</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công nhận việc nuôi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Lao động-Thương binh và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Phòng Lao động Thương binh Xã hội</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Hồ sơ liệt sĩ được bổ sung thông tin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16/2014/TT-BLĐTBXH</w:t>
            </w:r>
          </w:p>
        </w:tc>
        <w:tc>
          <w:p/>
          <w:p>
            <w:pPr>
              <w:spacing w:after="0" w:before="0" w:lineRule="auto" w:line="276"/>
              <w:jc w:val="left"/>
            </w:pPr>
            <w:r>
              <w:rPr>
                <w:rFonts w:ascii="Times New Roman" w:hAnsi="Times New Roman" w:cs="Times New Roman" w:eastAsia="Times New Roman"/>
                <w:b w:val="false"/>
                <w:sz w:val="26"/>
              </w:rPr>
              <w:t>Thông tư 16/2014/TT-BLĐTBXH - Hướng dẫn một số nội dung xác nhận và thực hiệnchế độ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30-07-2014</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2026-05-01T03:09:28Z</dcterms:created>
  <dc:creator>Apache POI</dc:creator>
</cp:coreProperties>
</file>