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1.003057.000.00.00.H56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chế độ ưu đãi trong giáo dục đào tạo đối với người có công với cách mạng và con của họ</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Chuẩn bị hồ sơ.
Cá nhân chuẩn bị hồ sơ theo quy định của pháp luật.</w:t>
      </w:r>
    </w:p>
    <w:p>
      <w:pPr>
        <w:spacing w:after="0" w:before="0" w:lineRule="auto" w:line="276"/>
        <w:jc w:val="both"/>
      </w:pPr>
      <w:r>
        <w:rPr>
          <w:rFonts w:ascii="Times New Roman" w:hAnsi="Times New Roman" w:cs="Times New Roman" w:eastAsia="Times New Roman"/>
          <w:b w:val="false"/>
          <w:sz w:val="26"/>
        </w:rPr>
        <w:t xml:space="preserve"> Bước 2. Tiếp nhận hồ sơ của cá nhân, tổ chức.
a) Địa điểm tiếp nhận: Ủy ban nhân dân cấp xã nơi thường trú
b) Thời gian tiếp nhận: Trong giờ hành chính các ngày làm việc từ thứ 2 đến thứ 6 hàng  tuần (trừ ngày lễ, tết và ngày nghỉ theo quy định).
c) Những điểm cần lưu ý khi tiếp nhận hồ sơ:
- Đối với cá nhân:  Bổ sung, hoàn chỉnh hồ sơ theo quy định.
- Đối với cơ quan tiếp nhận hồ sơ:
+ Hướng dẫn để cá nhân bổ sung, hoàn chỉnh hồ sơ theo quy định;
+ Hồ sơ đầy đủ, hợp lệ thì viết giấy biên nhận hồ sơ, tài liệu cho cá nhân.</w:t>
      </w:r>
    </w:p>
    <w:p>
      <w:pPr>
        <w:spacing w:after="0" w:before="0" w:lineRule="auto" w:line="276"/>
        <w:jc w:val="both"/>
      </w:pPr>
      <w:r>
        <w:rPr>
          <w:rFonts w:ascii="Times New Roman" w:hAnsi="Times New Roman" w:cs="Times New Roman" w:eastAsia="Times New Roman"/>
          <w:b w:val="false"/>
          <w:sz w:val="26"/>
        </w:rPr>
        <w:t xml:space="preserve"> Bước 3. Xử lý hồ sơ của cá nhân, tổ chức.
- Người có công với cách mạng hoặc con của người có công lập tờ khai kèm giấy xác nhận của cơ sở giáo dục phổ thông hoặc cơ sở giáo dục nghề nghiệp, đại học gửi đến Ủy ban nhân dân cấp xã nơi thường trú của người có công vào đầu mỗi năm học hoặc khóa học;
- Ủy ban nhân dân cấp xã trong thời gian 03 ngày làm việc kể từ ngày nhận được bản khai, có trách nhiệm xác nhận các yếu tố trong bản khai, lập danh sách kèm các giấy tờ theo quy định gửi Phòng Lao động - Thương binh và Xã hội;
Trường hợp người có công với cách mạng đang hưởng trợ cấp ưu đãi hàng tháng thuộc cơ quan, đơn vị quân đội, công an, trung tâm nuôi dưỡng thương binh, bệnh binh nặng và người có công thuộc ngành Lao động - Thương binh và Xã hội quản lý thì các cơ quan này chịu trách nhiệm xác nhận (trong thời gian 03 ngày làm việc) và gửi về Phòng Lao động - Thương binh và Xã hội nơi thường trú của thân nhân người có công thuộc diện hưởng ưu đãi trong giáo dục đào tạo;
- Phòng Lao động - Thương binh và Xã hội trong thời gian 05 ngày làm việc kể từ ngày nhận đủ các giấy tờ hợp lệ, có trách nhiệm thẩm định hồ sơ, lập danh sách kèm giấy tờ theo quy định gửi Sở Lao động - Thương binh và Xã hội;
- Sở Lao động - Thương binh và Xã hội trong thời gian 05 ngày làm việc kể từ ngày nhận đủ các giấy tờ hợp lệ có trách nhiệm kiểm tra danh sách, đối chiếu với hồ sơ người có công, ra Quyết định giải quyết chế độ ưu đãi trong giáo dục đào tạo (Mẫu số 03-ƯĐGD) đối với các trường hợp đủ điều kiện; chuyển Quyết định và 01 danh sách đã được phê duyệt về Phòng Lao động - Thương binh và Xã hội.</w:t>
      </w:r>
    </w:p>
    <w:p>
      <w:pPr>
        <w:spacing w:after="0" w:before="0" w:lineRule="auto" w:line="276"/>
        <w:jc w:val="both"/>
      </w:pPr>
      <w:r>
        <w:rPr>
          <w:rFonts w:ascii="Times New Roman" w:hAnsi="Times New Roman" w:cs="Times New Roman" w:eastAsia="Times New Roman"/>
          <w:b w:val="false"/>
          <w:sz w:val="26"/>
        </w:rPr>
        <w:t xml:space="preserve"> Bước 4. Trả kết quả:
a) Địa điểm trả: Ủy ban nhân dân cấp xã nơi cá nhân thường trú.
b) Thời gian trả kết quả: Trong giờ hành chính các ngày làm việc từ thứ 2 đến thứ 6 hàng  tuần (trừ ngày Lễ, Tết và ngày nghỉ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Thời hạn giải quyết công việc là 13 ngày làm việc, kể từ ngày nhận đủ hồ sơ hợp lệ. Trong đó:
- UBND cấp xã nơi cá nhân thường trú 03 ngày làm việc;
- Phòng Lao động - Thương binh và Xã hội cấp huyện trong thời gian 05 ngày làm việc;
- Sở Lao động - Thương binh và Xã hội trong thời gian 05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giải quyết chế độ ưu đãi trong giáo dục đào tạo (Mẫu số 01-ƯĐGD)</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của cơ sở giáo dục phổ thông hoặc cơ sở giáo dục nghề nghiệp, đại học (Mẫu số 02-ƯĐGD)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thực hiện chế độ ưu đãi trong giáo dục đào tạo (Mẫu số 03-ƯĐGD)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Ủy ban nhân dân cấp xã nơi thường trú của người có công vào đầu mỗi năm học hoặc khóa học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Lao động Thương binh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chế độ ưu đãi trong giáo dục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36/2015/TT-BLĐTBXH</w:t>
            </w:r>
          </w:p>
        </w:tc>
        <w:tc>
          <w:p/>
          <w:p>
            <w:pPr>
              <w:spacing w:after="0" w:before="0" w:lineRule="auto" w:line="276"/>
              <w:jc w:val="left"/>
            </w:pPr>
            <w:r>
              <w:rPr>
                <w:rFonts w:ascii="Times New Roman" w:hAnsi="Times New Roman" w:cs="Times New Roman" w:eastAsia="Times New Roman"/>
                <w:b w:val="false"/>
                <w:sz w:val="26"/>
              </w:rPr>
              <w:t>Thông tư 36/2015/TT-BLĐTBXH - Hướng dẫn hồ sơ, trình tự thủ tục thực hiện chế độ ưu đãi trong giáo dục đào tạo đối với người có công với cách mạng và con của họ</w:t>
            </w:r>
          </w:p>
        </w:tc>
        <w:tc>
          <w:p/>
          <w:p>
            <w:pPr>
              <w:spacing w:after="0" w:before="0" w:lineRule="auto" w:line="276"/>
              <w:jc w:val="left"/>
            </w:pPr>
            <w:r>
              <w:rPr>
                <w:rFonts w:ascii="Times New Roman" w:hAnsi="Times New Roman" w:cs="Times New Roman" w:eastAsia="Times New Roman"/>
                <w:b w:val="false"/>
                <w:sz w:val="26"/>
              </w:rPr>
              <w:t>28-09-2015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2026-05-20T08:04:15Z</dcterms:created>
  <dc:creator>Apache POI</dc:creator>
</cp:coreProperties>
</file>