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1.005302.000.00.00.H56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hồ sơ yêu cầu, hồ sơ mời quan tâm, hồ sơ mời sơ tuyển, hồ sơ mời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Bên mời thầu (Ban quản lý dự án của Chủ đầu tư hoặc tổ chức tư vấn do chủ đầu tư thuê) trình Chủ đầu tư xem xét, thẩm định, phê duyệt hồ sơ mời thầu (HSMT), hồ sơ yêu cầu (HSYC), hồ sơ mời sơ tuyển (HSMST), hồ sơ mời quan tâm (HSMQT)</w:t>
      </w:r>
    </w:p>
    <w:p>
      <w:pPr>
        <w:spacing w:after="0" w:before="0" w:lineRule="auto" w:line="276"/>
        <w:jc w:val="both"/>
      </w:pPr>
      <w:r>
        <w:rPr>
          <w:rFonts w:ascii="Times New Roman" w:hAnsi="Times New Roman" w:cs="Times New Roman" w:eastAsia="Times New Roman"/>
          <w:b w:val="false"/>
          <w:sz w:val="26"/>
        </w:rPr>
        <w:t>Bước 2. Thẩm định hồ sơ. 
Trong thời hạn không quá 20 ngày kể từ ngày nhận được đầy đủ hồ sơ trình, Chủ đầu tư giao một tổ chức, cá nhân thuộc cơ quan mình hoặc lựa chọn một tổ chức tư vấn có đủ năng lực thực hiện thẩm định HSMT, HSYC, HSMST, HSMQT trước khi phê duyệt.
Đơn vị thẩm định lập cáo cáo thẩm định và dự thảo quyết định phê duyệt các hồ sơ trên trình chủ đầu tư.</w:t>
      </w:r>
    </w:p>
    <w:p>
      <w:pPr>
        <w:spacing w:after="0" w:before="0" w:lineRule="auto" w:line="276"/>
        <w:jc w:val="both"/>
      </w:pPr>
      <w:r>
        <w:rPr>
          <w:rFonts w:ascii="Times New Roman" w:hAnsi="Times New Roman" w:cs="Times New Roman" w:eastAsia="Times New Roman"/>
          <w:b w:val="false"/>
          <w:sz w:val="26"/>
        </w:rPr>
        <w:t>Bước 3. Phê duyệt. 
Trong thời hạn không quá 10 kể từ ngày nhận được tờ trình đề nghị phê duyệt, chủ đầu tư phê duyệt HSMT, HSYC, HSMST, HSMQT</w:t>
      </w:r>
    </w:p>
    <w:p>
      <w:pPr>
        <w:spacing w:after="0" w:before="0" w:lineRule="auto" w:line="276"/>
        <w:jc w:val="both"/>
      </w:pPr>
      <w:r>
        <w:rPr>
          <w:rFonts w:ascii="Times New Roman" w:hAnsi="Times New Roman" w:cs="Times New Roman" w:eastAsia="Times New Roman"/>
          <w:b w:val="false"/>
          <w:sz w:val="26"/>
        </w:rPr>
        <w:t>Bước 4. Trả kết quả bằng hình thức trả trực tiếp hoặc gửi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Chi phí thẩm định HSMQT, HSMST bằng 0,03% giá gói thầu nhưng tối thiểu là 1.000.000 đồng và tối đa 30.000.000 đồng.)</w:t>
            </w:r>
          </w:p>
          <w:p>
            <w:pPr>
              <w:spacing w:after="0" w:before="0" w:lineRule="auto" w:line="276"/>
              <w:jc w:val="left"/>
            </w:pPr>
            <w:r>
              <w:rPr>
                <w:rFonts w:ascii="Times New Roman" w:hAnsi="Times New Roman" w:cs="Times New Roman" w:eastAsia="Times New Roman"/>
                <w:b w:val="false"/>
                <w:sz w:val="26"/>
              </w:rPr>
              <w:t xml:space="preserve">Phí :  </w:t>
              <w:t xml:space="preserve"> (- Chi phí thẩm định HSMT, HSYC bằng 0,05% giá gói thầu nhưng tối thiểu 1.000.000 đồng và tối đa 50.000.000 đồng.)</w:t>
            </w:r>
          </w:p>
        </w:tc>
        <w:tc>
          <w:p/>
          <w:p>
            <w:pPr>
              <w:spacing w:after="0" w:before="0" w:lineRule="auto" w:line="276"/>
              <w:jc w:val="left"/>
            </w:pPr>
            <w:r>
              <w:rPr>
                <w:rFonts w:ascii="Times New Roman" w:hAnsi="Times New Roman" w:cs="Times New Roman" w:eastAsia="Times New Roman"/>
                <w:b w:val="false"/>
                <w:sz w:val="26"/>
              </w:rPr>
              <w:t>không quá 30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Chi phí thẩm định HSMQT, HSMST bằng 0,03% giá gói thầu nhưng tối thiểu là 1.000.000 đồng và tối đa 30.000.000 đồng.)</w:t>
            </w:r>
          </w:p>
          <w:p>
            <w:pPr>
              <w:spacing w:after="0" w:before="0" w:lineRule="auto" w:line="276"/>
              <w:jc w:val="left"/>
            </w:pPr>
            <w:r>
              <w:rPr>
                <w:rFonts w:ascii="Times New Roman" w:hAnsi="Times New Roman" w:cs="Times New Roman" w:eastAsia="Times New Roman"/>
                <w:b w:val="false"/>
                <w:sz w:val="26"/>
              </w:rPr>
              <w:t xml:space="preserve">Phí :  </w:t>
              <w:t xml:space="preserve"> (- Chi phí thẩm định HSMT, HSYC bằng 0,05% giá gói thầu nhưng tối thiểu 1.000.000 đồng và tối đa 50.000.000 đồng.)</w:t>
            </w:r>
          </w:p>
        </w:tc>
        <w:tc>
          <w:p/>
          <w:p>
            <w:pPr>
              <w:spacing w:after="0" w:before="0" w:lineRule="auto" w:line="276"/>
              <w:jc w:val="left"/>
            </w:pPr>
            <w:r>
              <w:rPr>
                <w:rFonts w:ascii="Times New Roman" w:hAnsi="Times New Roman" w:cs="Times New Roman" w:eastAsia="Times New Roman"/>
                <w:b w:val="false"/>
                <w:sz w:val="26"/>
              </w:rPr>
              <w:t>không quá 30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xin phê duyệt HSMT, HSYC, HSMST, HSMQT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Dự thảo HSMT, HSYC, HSMST, HSMQT.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các tài liệu quyết định phê duyệt dự án, dự toán mua sắm, quyết định phê duyệt kế hoạch lựa chọn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d) Tài liệu có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quan/Văn phòng của Chủ đầu tư</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HSMT, HSYC, HSMST, HSMQT.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63/2014/NĐ-CP	</w:t>
            </w:r>
          </w:p>
        </w:tc>
        <w:tc>
          <w:p/>
          <w:p>
            <w:pPr>
              <w:spacing w:after="0" w:before="0" w:lineRule="auto" w:line="276"/>
              <w:jc w:val="left"/>
            </w:pPr>
            <w:r>
              <w:rPr>
                <w:rFonts w:ascii="Times New Roman" w:hAnsi="Times New Roman" w:cs="Times New Roman" w:eastAsia="Times New Roman"/>
                <w:b w:val="false"/>
                <w:sz w:val="26"/>
              </w:rPr>
              <w:t>Quy định chi tiết thi hành mốt số điều của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01-04-2006</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39/2015/TT-BNNPTNT</w:t>
            </w:r>
          </w:p>
        </w:tc>
        <w:tc>
          <w:p/>
          <w:p>
            <w:pPr>
              <w:spacing w:after="0" w:before="0" w:lineRule="auto" w:line="276"/>
              <w:jc w:val="left"/>
            </w:pPr>
            <w:r>
              <w:rPr>
                <w:rFonts w:ascii="Times New Roman" w:hAnsi="Times New Roman" w:cs="Times New Roman" w:eastAsia="Times New Roman"/>
                <w:b w:val="false"/>
                <w:sz w:val="26"/>
              </w:rPr>
              <w:t>Quy định một số nội dung về công tác lựa chọn nhà thầu các dự án đầu tư xây dựng công trình sử dụng vốn đầu tư công do Bộ Nông nghiệp và Phát triển nông thôn quản lý</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2026-05-23T16:25:48Z</dcterms:created>
  <dc:creator>Apache POI</dc:creator>
</cp:coreProperties>
</file>