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2.000640.000.00.00.H32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đầu tư trồng cây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này áp dụng cho trường hợp Giấy chứng nhận đã được cấp bị mất, bị tiêu hủy toàn bộ hoặc một phần, bị rách, nát hoặc bị cháy. (Trường hợp Giấy chứng nhận đủ điều kiện trồng cây thuốc lá hết hiệu lực, Hồ sơ, thẩm quyền, trình tự, thủ tục cấp lại như đối với trường hợp cấp lần đầu)</w:t>
      </w:r>
    </w:p>
    <w:p>
      <w:pPr>
        <w:spacing w:after="0" w:before="0" w:lineRule="auto" w:line="276"/>
        <w:jc w:val="both"/>
      </w:pPr>
      <w:r>
        <w:rPr>
          <w:rFonts w:ascii="Times New Roman" w:hAnsi="Times New Roman" w:cs="Times New Roman" w:eastAsia="Times New Roman"/>
          <w:b w:val="false"/>
          <w:sz w:val="26"/>
        </w:rPr>
        <w:t>Doanh nghiệp nộp 01 bộ hồ sơ đề nghị cấp lại Giấy chứng nhận đủ điều kiện đầu tư trồng cây thuốc lá cho Sở Công Thương</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đủ hồ sơ hợp lệ, cơ quan có thẩm quyền xem xét và cấp lại Giấy chứng nhận đủ điều kiện đầu tư trồng cây thuốc lá</w:t>
      </w:r>
    </w:p>
    <w:p>
      <w:pPr>
        <w:spacing w:after="0" w:before="0" w:lineRule="auto" w:line="276"/>
        <w:jc w:val="both"/>
      </w:pPr>
      <w:r>
        <w:rPr>
          <w:rFonts w:ascii="Times New Roman" w:hAnsi="Times New Roman" w:cs="Times New Roman" w:eastAsia="Times New Roman"/>
          <w:b w:val="false"/>
          <w:sz w:val="26"/>
        </w:rPr>
        <w:t>Trường hợp doanh nghiệp không đáp ứng được điều kiện theo quy định, Sở Công Thương sẽ có văn bản trả lời từ chối cấp phép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p>
            <w:pPr>
              <w:spacing w:after="0" w:before="0" w:lineRule="auto" w:line="276"/>
              <w:jc w:val="left"/>
            </w:pPr>
            <w:r>
              <w:rPr>
                <w:rFonts w:ascii="Times New Roman" w:hAnsi="Times New Roman" w:cs="Times New Roman" w:eastAsia="Times New Roman"/>
                <w:b w:val="false"/>
                <w:sz w:val="26"/>
              </w:rPr>
              <w:t xml:space="preserve">Phí :  </w:t>
              <w:t xml:space="preserve">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br/>
              <w:t>File đính kèm: TT_299_2016_SXruou-thuocla.pdf</w:t>
            </w:r>
          </w:p>
        </w:tc>
        <w:tc>
          <w:p/>
          <w:p>
            <w:pPr>
              <w:spacing w:after="0" w:before="0" w:lineRule="auto" w:line="276"/>
              <w:jc w:val="left"/>
            </w:pPr>
            <w:r>
              <w:rPr>
                <w:rFonts w:ascii="Times New Roman" w:hAnsi="Times New Roman" w:cs="Times New Roman" w:eastAsia="Times New Roman"/>
                <w:b w:val="false"/>
                <w:sz w:val="26"/>
              </w:rPr>
              <w:t>Nộp trực tiếp tại Sở Công Thương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p>
            <w:pPr>
              <w:spacing w:after="0" w:before="0" w:lineRule="auto" w:line="276"/>
              <w:jc w:val="left"/>
            </w:pPr>
            <w:r>
              <w:rPr>
                <w:rFonts w:ascii="Times New Roman" w:hAnsi="Times New Roman" w:cs="Times New Roman" w:eastAsia="Times New Roman"/>
                <w:b w:val="false"/>
                <w:sz w:val="26"/>
              </w:rPr>
              <w:t xml:space="preserve">Phí :  </w:t>
              <w:t xml:space="preserve">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tc>
        <w:tc>
          <w:p/>
          <w:p>
            <w:pPr>
              <w:spacing w:after="0" w:before="0" w:lineRule="auto" w:line="276"/>
              <w:jc w:val="left"/>
            </w:pPr>
            <w:r>
              <w:rPr>
                <w:rFonts w:ascii="Times New Roman" w:hAnsi="Times New Roman" w:cs="Times New Roman" w:eastAsia="Times New Roman"/>
                <w:b w:val="false"/>
                <w:sz w:val="26"/>
              </w:rPr>
              <w:t>Nộp tại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Giấy chứng nhận đủ điều kiện đầu tư trồng cây thuốc lá bị mất, bị tiêu hủy toàn bộ hoặc một phần, bị rách, nát hoặc bị cháy: -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lại Giấy chứng nhận đủ điều kiện đầu tư trồng cây thuốc lá (Bản chính - theo mẫu phụ lục 34 Thông tư số 57/2018/TT-BCT)</w:t>
            </w:r>
          </w:p>
        </w:tc>
        <w:tc>
          <w:p/>
          <w:p>
            <w:pPr>
              <w:spacing w:after="0" w:before="0" w:lineRule="auto" w:line="276"/>
              <w:jc w:val="left"/>
            </w:pPr>
            <w:r>
              <w:rPr>
                <w:rFonts w:ascii="Times New Roman" w:hAnsi="Times New Roman" w:cs="Times New Roman" w:eastAsia="Times New Roman"/>
                <w:b w:val="false"/>
                <w:sz w:val="26"/>
              </w:rPr>
              <w:t>Phụ lục 34.docx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đủ điều kiện đầu tư trồng cây thuốc lá đã được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Giấy chứng nhận đủ điều kiện đầu tư trồng cây thuốc lá đã được cấp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thẩm quyền, trình tự, thủ tục cấp lại như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đầu tư trồng cây thuốc lá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Nghị định 08/2018/NĐ-CP</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Nghị định 67/2013/NĐ-CP</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21/2013/TT-BCT</w:t>
            </w:r>
          </w:p>
        </w:tc>
        <w:tc>
          <w:p/>
          <w:p>
            <w:pPr>
              <w:spacing w:after="0" w:before="0" w:lineRule="auto" w:line="276"/>
              <w:jc w:val="left"/>
            </w:pPr>
            <w:r>
              <w:rPr>
                <w:rFonts w:ascii="Times New Roman" w:hAnsi="Times New Roman" w:cs="Times New Roman" w:eastAsia="Times New Roman"/>
                <w:b w:val="false"/>
                <w:sz w:val="26"/>
              </w:rPr>
              <w:t>Thông tư 21/2013/TT-BCT</w:t>
            </w:r>
          </w:p>
        </w:tc>
        <w:tc>
          <w:p/>
          <w:p>
            <w:pPr>
              <w:spacing w:after="0" w:before="0" w:lineRule="auto" w:line="276"/>
              <w:jc w:val="left"/>
            </w:pPr>
            <w:r>
              <w:rPr>
                <w:rFonts w:ascii="Times New Roman" w:hAnsi="Times New Roman" w:cs="Times New Roman" w:eastAsia="Times New Roman"/>
                <w:b w:val="false"/>
                <w:sz w:val="26"/>
              </w:rPr>
              <w:t>25-09-2013</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đăng ký kinh doanh mặt hàng nguyên liệu thuốc lá;
- Có quy mô đầu tư trồng cây thuốc lá tại địa phương ít nhất 100 ha mỗi năm;
- Phải có hợp đồng đầu tư trồng cây thuốc lá với người trồng cây thuốc lá phù hợp với quy mô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2026-05-22T22:28:50Z</dcterms:created>
  <dc:creator>Apache POI</dc:creator>
</cp:coreProperties>
</file>