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1.004498.000.00.00.H18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nội dung quyết định công nhận và giao quyền quản lý cho tổ chức cộng đồng (thuộc địa bàn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01 bộ hồ sơ đề nghị sửa đổi, bổ sung nội dung Quyết định công nhận và giao quyền quản lý cho tổ chức cộng đồng theo quy định đến  Trung tâm Phục vụ hành chính công tỉnh Điện Biên; Trung tâm Phục vụ hành chính công cấp xã;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Ủy ban nhân dân cấp xã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05 ngày làm việc kể từ ngày nhận được hồ sơ đầy đủ, cơ quan chuyên môn về nông nghiệp và môi trường cấp xã trình Chủ tịch Uỷ ban nhân dân cấp xã xem xét, quyết định sửa đổi, bổ sung Quyết định công nhận và giao quyền quản lý cho tổ chức cộng đồng đối với trường hợp đề nghị thay đổi tên tổ chức cộng đồng; người đại diện tổ chức cộng đồng; sửa đổi, bổ sung Quy chế hoạt động của tổ chức cộng đồng. Trường hợp không sửa đổi, bổ sung nội dung Quyết định thì trả lời bằng văn bản và nêu rõ lý do;
d) Đối với trường hợp đề nghị sửa đổi, bổ sung vị trí, ranh giới khu vực địa lý được giao và Phương án bảo vệ và khai thác nguồn lợi thủy sản; phạm vi quyền được giao và Phương án bảo vệ và khai thác nguồn lợi thủy sản, trình tự thực hiện như sau:
d1) Trong thời hạn 02 ngày làm việc kể từ ngày nhận được hồ sơ đầy đủ, cơ quan chuyên môn về nông nghiệp và môi trường cấp thông báo nội dung đề nghị sửa đổi, bổ sung trên phương tiện thông tin đại chúng, niêm yết công khai tại trụ sở Ủy ban nhân dân cấp xã và khu dân cư nơi thực hiện đồng quản lý;
d2) Trong thời hạn 30 ngày làm việc kể từ ngày thông báo, cơ quan chuyên môn về nông nghiệp và môi trường cấp xã tổ chức thẩm định hồ sơ và trình Chủ tịch Ủy ban nhân dân cấp xã xem xét, quyết định; 
d3) Trong thời hạn 03 ngày làm việc kể từ ngày nhận được hồ sơ trình, Chủ tịch Uỷ ban nhân dân cấp xã quyết định sửa đổi, bổ sung Quyết định công nhận và giao quyền quản lý cho tổ chức cộng đồng. Trường hợp không sửa đổi, bổ sung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trường hợp đề nghị thay đổi tên tổ chức cộng đồng; người đại diện tổ chức cộng đồng; sửa đổi, bổ sung Quy chế hoạt động của tổ chức cộng đồng: 05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Đối với trường hợp đề nghị sửa đổi, bổ sung vị trí, ranh giới khu vực địa lý được giao và Phương án bảo vệ và khai thác nguồn lợi thủy sản; phạm vi quyền được giao và Phương án bảo vệ và khai thác nguồn lợi thủy sản: - Thông báo nội dung đề nghị sửa đổi, bổ sung: 02 ngày làm việc kể từ ngày nhận được hồ sơ đầy đủ; - Thẩm định hồ sơ và trình Chủ tịch Ủy ban nhân dân cấp xã xem xét, quyết định: 33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trường hợp đề nghị thay đổi tên tổ chức cộng đồng; người đại diện tổ chức cộng đồng; sửa đổi, bổ sung Quy chế hoạt động của tổ chức cộng đồng: 05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Đối với trường hợp đề nghị sửa đổi, bổ sung vị trí, ranh giới khu vực địa lý được giao và Phương án bảo vệ và khai thác nguồn lợi thủy sản; phạm vi quyền được giao và Phương án bảo vệ và khai thác nguồn lợi thủy sản: - Thông báo nội dung đề nghị sửa đổi, bổ sung: 02 ngày làm việc kể từ ngày nhận được hồ sơ đầy đủ; - Thẩm định hồ sơ và trình Chủ tịch Ủy ban nhân dân cấp xã xem xét, quyết định: 33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trường hợp đề nghị thay đổi tên tổ chức cộng đồng; người đại diện tổ chức cộng đồng; sửa đổi, bổ sung Quy chế hoạt động của tổ chức cộng đồng: 05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Đối với trường hợp đề nghị sửa đổi, bổ sung vị trí, ranh giới khu vực địa lý được giao và Phương án bảo vệ và khai thác nguồn lợi thủy sản; phạm vi quyền được giao và Phương án bảo vệ và khai thác nguồn lợi thủy sản: - Thông báo nội dung đề nghị sửa đổi, bổ sung: 02 ngày làm việc kể từ ngày nhận được hồ sơ đầy đủ; - Thẩm định hồ sơ và trình Chủ tịch Ủy ban nhân dân cấp xã xem xét, quyết định: 33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06 Phụ lục I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họp tổ chức cộng đồng theo Mẫu số 04 Phụ lục I ban hành kèm theo Thông tư số 88/2025/TT-BNNMT ngày 31/12/2025</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kết quả thực hiện và dự thảo phương án bảo vệ và khai thác nguồn lợi thủy sản mới đối với trường hợp sửa đổi, bổ sung phương án bảo vệ và khai thác nguồn lợi thủy sản; vị trí, ranh giới khu vực địa lý được giao; phạm vi quyền được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kết quả thực hiện và dự thảo quy chế mới đối với trường hợp sửa đổi, bổ sung Quy chế hoạt động của tổ chức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sửa đổi, bổ sung Quyết định công nhận và giao quyền quản lý cho tổ chức cộng đồng theo Mẫu số 07 Phụ lục I ban hành kèm theo Thông tư số 88/2025/TT-BNNMT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26/2019/NĐ-CP</w:t>
            </w:r>
          </w:p>
        </w:tc>
        <w:tc>
          <w:p/>
          <w:p>
            <w:pPr>
              <w:spacing w:after="0" w:before="0" w:lineRule="auto" w:line="276"/>
              <w:jc w:val="left"/>
            </w:pPr>
            <w:r>
              <w:rPr>
                <w:rFonts w:ascii="Times New Roman" w:hAnsi="Times New Roman" w:cs="Times New Roman" w:eastAsia="Times New Roman"/>
                <w:b w:val="false"/>
                <w:sz w:val="26"/>
              </w:rPr>
              <w:t>Nghị định 26/2019/NĐ-CP</w:t>
            </w:r>
          </w:p>
        </w:tc>
        <w:tc>
          <w:p/>
          <w:p>
            <w:pPr>
              <w:spacing w:after="0" w:before="0" w:lineRule="auto" w:line="276"/>
              <w:jc w:val="left"/>
            </w:pPr>
            <w:r>
              <w:rPr>
                <w:rFonts w:ascii="Times New Roman" w:hAnsi="Times New Roman" w:cs="Times New Roman" w:eastAsia="Times New Roman"/>
                <w:b w:val="false"/>
                <w:sz w:val="26"/>
              </w:rPr>
              <w:t>08-03-2019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2026-04-29T19:14:19Z</dcterms:created>
  <dc:creator>Apache POI</dc:creator>
</cp:coreProperties>
</file>