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1.002952.000.00.00.H27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4057/QĐ-UBND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Đánh giá duy trì đáp ứng thực hành tốt cơ sở bán lẻ thuốc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Cơ sở bán lẻ nộp hồ sơ đề nghị đánh giá định kỳ về Trung tâm Phục vụ Hành chính công tỉnh Hà Tĩnh (Số 02A - Đường Nguyễn Chí Thanh - Thành phố Hà Tĩnh - Tỉnh Hà Tĩnh) trong thời gian tối thiểu 30 ngày, trước thời điểm đánh giá theo kế hoạch đã được Sở Y tế công bố.
- Trường hợp cơ sở bán lẻ thuốc không nộp hồ sơ đề nghị đánh giá định kỳ theo thời hạn quy định tại khoản 3 Điều 9 Thông tư 02/2018/TT-BYT, Sở Y tế có văn bản yêu cầu cơ sở bán lẻ thuốc báo cáo giải trình về việc chưa nộp hồ sơ đề nghị đánh giá định kỳ, trong thời hạn 30 ngày, kể từ ngày Sở Y tế có văn bản yêu cầu cơ sở bán lẻ thuốc báo cáo giải trình lý do chưa nộp hồ sơ đề nghị đánh giá định kỳ, nếu cơ sở bán lẻ thuốc không nộp hồ sơ đề nghị đánh giá định kỳ theo quy định thì Sở Y tế tổ chức đánh giá đột xuất, thanh tra, kiểm tra việc duy trì đáp ứng GPP để có căn cứ xử lý tiếp theo.
- Trường hợp cơ sở bán lẻ thuốc nộp hồ sơ đề nghị đánh giá định kỳ theo thời hạn quy định, tiến hành bước tiếp theo.
B2
Công chức TN&amp;TKQ kiểm tra đầu mục hồ sơ:
- Nếu hồ sơ hợp lệ (đầu mục hồ sơ đầy đủ và kê khai đầy đủ theo quy định): lập và giao biên nhận hồ sơ cho người nộp hồ sơ theo quy định.
- Nếu hồ sơ chưa hợp lệ thì công chức TN&amp;TKQ sẽ hướng dẫn lại thủ tục hồ sơ theo quy định.
B3
Chuyển hồ sơ cho Đoàn đánh giá cấp Giấy chứng nhận thực hành tốt bán lẻ thuốc GPP :
- Qua hệ thống của bưu điện tỉnh, nhân viên bưu điện nhận hồ sơ từ công chức TN&amp;TKQ, giao cho Văn thư Sở Y tế.
- Văn thư Sở Y tế giao cho Đoàn đánh giá cấp Giấy chứng nhận thực hành tốt bán lẻ thuốc GPP.
Thực hiện thao tác chuyển hồ sơ trên phần mềm: http://dichvucong.hatinh.gov.vn
B4
Xem xét hồ sơ
+ Trường hợp có yêu cầu sửa đổi, bổ sung hồ sơ, trong thời hạn 30 ngày kể từ ngày nhận đủ hồ sơ hợp lệ, cơ quan tiếp nhận hồ sơ có văn bản gửi cơ sở đề nghị, trong đó phải nêu cụ thể các tài liệu, nội dung cần sửa đổi, bổ sung.
+ Trường hợp không có yêu cầu sửa đổi, bổ sung hồ sơ, thực hiện bước tiếp theo.
B5
* Thông báo cho cơ sở bán lẻ thuốc về Đoàn đánh giá và dự kiến thời gian đánh giá thực tế tại cơ sở.
* Đoàn đánh giá tiến hành đánh giá thực tế tại cơ sở bán lẻ thuốc .
* Tổng hợp ý kiến của các thành viên đoàn đánh giá;
* Lập biên bản đánh giá:
- Trường hợp biên bản đánh giá GPP kết luận cơ sở bán lẻ thuốc chưa đáp ứng GPP theo quy định tại điểm c khoản 3 Điều 7 Thông tư 02/2018/TT-BYT, trong thời hạn 05 ngày, kể từ ngày kết thúc đánh giá tại cơ sở bán lẻ thuốc và ký biên bản đánh giá, trên cơ sở đánh giá nguy cơ tồn tại được phát hiện đối với chất lượng thuốc, an toàn của người sử dụng, Sở Y tế ban hành văn bản thông báo về việc không đáp ứng GPP và tùy theo tính chất, mức độ không đáp ứng GPP, Sở Y tế thực hiện một hoặc các biện pháp sau đây:
+ Xử phạt vi phạm hành chính theo quy định của pháp luật về xử lý vi phạm hành chính;
+ Thu hồi Giấy chứng nhận đủ điều kiện kinh doanh dược và Giấy chứng nhận GPP (nếu có) đã cấp theo quy định tại Điều 40 của Luật Dược.
Trường hợp cơ sở không đáp ứng một hoặc một số phạm vi kinh doanh trong Giấy chứng nhận đủ điều kiện kinh doanh dược đã cấp, Sở Y tế tiến hành thu hồi Giấy chứng nhận đủ điều kiện kinh doanh dược đã cấp để loại bỏ phạm vi kinh doanh không đáp ứng và thu hồi Giấy chứng nhận GPP (nếu có) theo quy định tại Điều 40 của Luật Dược và cấp Giấy chứng nhận đủ điều kiện kinh doanh dược phù hợp với phạm vi kinh doanh mà cơ sở đáp ứng.
- Trường hợp biên bản đánh giá GPP kết luận cơ sở bán lẻ thuốc phải báo cáo khắc phục theo quy định tại điểm b khoản 3 Điều 7 Thông tư Thông tư 02/2018/TT-BYT:
+ Trong thời hạn 05 ngày, kể từ ngày kết thúc việc đánh giá thực tế tại cơ sở bán lẻ thuốc và ký biên bản đánh giá, Sở Y tế có văn bản yêu cầu cơ sở bán lẻ thuốc tiến hành khắc phục, sửa chữa tồn tại, gửi báo cáo khắc phục về Sở Y tế;
+ Trong thời hạn 45 ngày, kể từ ngày Sở Y tế có văn bản yêu cầu, cơ sở bán lẻ thuốc phải hoàn thành việc khắc phục, sửa chữa và có văn bản báo cáo khắc phục kèm bằng chứng (hồ sơ, tài liệu, hình ảnh, video, giấy chứng nhận) chứng minh đã hoàn thành việc khắc phục, sửa chữa tồn tại được ghi trong biên bản đánh giá;
+ Trong thời hạn 20 ngày, kể từ ngày nhận được báo cáo khắc phục, sửa chữa tồn tại kèm theo bằng chứng (hồ sơ tài liệu, hình ảnh, video, giấy chứng nhận) chứng minh, Sở Y tế đánh giá kết quả khắc phục của cơ sở bán lẻ thuốc và kết luận tình trạng đáp ứng GPP của cơ sở bán lẻ thuốc như sau:
. Trường hợp việc khắc phục của cơ sở bán lẻ thuốc đã đáp ứng yêu cầu: Sở Y tế thực hiện việc cấp Giấy chứng nhận GPP;
. Trường hợp việc khắc phục của cơ sở bán lẻ thuốc chưa đáp ứng yêu cầu: Sở Y tế có văn bản yêu cầu nội dung cần tiếp tục khắc phục, sửa chữa và nộp báo cáo bổ sung. Thời hạn gia hạn để tiếp tục khắc phục, sửa chữa và báo cáo là 45 ngày, kể từ ngày có văn bản yêu cầu.
+ Trong thời hạn 90 ngày, kể từ ngày kết thúc việc đánh giá thực tế mà cơ sở phân phối không có báo cáo khắc phục hoặc sau khi khắc phục theo quy định tại điểm c Khoản này mà kết quả -khắc phục vẫn tiếp tục không đạt yêu cầu, Sở Y tế ban hành văn bản thông báo về việc không đáp ứng GPP và tùy theo tính chất, mức độ không đáp ứng GPP, Sở Y tế thực hiện một hoặc các biện pháp theo quy định tại điểm a, b khoản 3 Điều này.
- Trường hợp biên bản đánh giá GPP kết luận cơ sở bán lẻ thuốc đáp ứng GPP theo quy định tại điểm a khoản 3 Điều 7 Thông tư 02/2018/TT-BYT, tiến hành bước tiếp theo
B6
Soạn thảo Giấy chứng nhận thực hành tốt bán lẻ thuốc GPP hoặc Văn bản trả lời tình trạng đáp ứng GPP.
Thực hiện thao tác chuyển hồ sơ trên phần mềm: http://dichvucong.hatinh.gov.vn
B7
Chuyển văn thư trình ký Giấy chứng nhận thực hành tốt bán lẻ thuốc GPP hoặc Văn bản trả lời tình trạng đáp ứng GPP.
B8
Lãnh đạo Sở phê duyệt Giấy chứng nhận thực hành tốt bán lẻ thuốc GPP hoặc Văn bản trả lời tình trạng đáp ứng GPP.
Thực hiện thao tác chuyển hồ sơ trên phần mềm: http://dichvucong.hatinh.gov.vn
B9
Văn thư nhận kết quả và nhân bản, đóng dấu gửi kết quả cho:
- Phòng Nghiệp vụ Dược (01 bản chính).
- Trung tâm PVHCC (01 bản gốc).
B10
Bộ phận TN&amp;TKQ tiếp nhận Giấy chứng nhận thực hành tốt bán lẻ thuốc GPP hoặc Văn bản trả lời tình trạng đáp ứng GPP vào Sổ theo dõi kết quả xử lý công việc.
B11
Trả kết quả cho cá nhân đề nghị.
Thực hiện thao tác chuyển hồ sơ trên phần mềm: http://dichvucong.hatinh.gov.vn
B12
Sở Y tế công bố tình trạng đáp ứng thực hành tốt bán lẻ thuốc GPP trên Cổng thông tin điện tử của đơn vị 
http://soyte.hatinh.gov.vn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500.000 Đồng</w:t>
              <w:t xml:space="preserve"> (Thẩm định điều kiện và đánh giá đáp ứng thực hành tốt cơ sở bán lẻ thuốc (GPP) (đánh giá đáp ứng, đánh giá duy trì, đánh giá kiểm soát thay đổi tại cơ sở). Đối với cơ sở tại các địa bàn có điều kiện kinh tế - xã hội khó khăn và đặc biệt khó khăn theo quy định tại Nghị định số 31/2021/NĐ-CP ngày 26 tháng 3 năm 2021 của Chính phủ quy định chi tiết và hướng dẫn thi hành một số điều của Luật Đầu tư)</w:t>
            </w:r>
          </w:p>
          <w:p>
            <w:pPr>
              <w:spacing w:after="0" w:before="0" w:lineRule="auto" w:line="276"/>
              <w:jc w:val="left"/>
            </w:pPr>
            <w:r>
              <w:rPr>
                <w:rFonts w:ascii="Times New Roman" w:hAnsi="Times New Roman" w:cs="Times New Roman" w:eastAsia="Times New Roman"/>
                <w:b w:val="false"/>
                <w:sz w:val="26"/>
              </w:rPr>
              <w:t>Phí : 1.000.000 Đồng</w:t>
              <w:t xml:space="preserve"> (Thẩm định điều kiện và đánh giá đáp ứng thực hành tốt cơ sở bán lẻ thuốc (GPP) (đánh giá đáp ứng, đánh giá duy trì, đánh giá kiểm soát thay đổi tại cơ sở)Đối với các cơ sở tại các địa bàn còn lại)</w:t>
            </w:r>
          </w:p>
        </w:tc>
        <w:tc>
          <w:p/>
          <w:p>
            <w:pPr>
              <w:spacing w:after="0" w:before="0" w:lineRule="auto" w:line="276"/>
              <w:jc w:val="left"/>
            </w:pPr>
            <w:r>
              <w:rPr>
                <w:rFonts w:ascii="Times New Roman" w:hAnsi="Times New Roman" w:cs="Times New Roman" w:eastAsia="Times New Roman"/>
                <w:b w:val="false"/>
                <w:sz w:val="26"/>
              </w:rPr>
              <w:t>30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500.000 Đồng</w:t>
              <w:t xml:space="preserve"> (Thẩm định điều kiện và đánh giá đáp ứng thực hành tốt cơ sở bán lẻ thuốc (GPP) (đánh giá đáp ứng, đánh giá duy trì, đánh giá kiểm soát thay đổi tại cơ sở). Đối với cơ sở tại các địa bàn có điều kiện kinh tế - xã hội khó khăn và đặc biệt khó khăn theo quy định tại Nghị định số 31/2021/NĐ-CP ngày 26 tháng 3 năm 2021 của Chính phủ quy định chi tiết và hướng dẫn thi hành một số điều của Luật Đầu tư)</w:t>
            </w:r>
          </w:p>
          <w:p>
            <w:pPr>
              <w:spacing w:after="0" w:before="0" w:lineRule="auto" w:line="276"/>
              <w:jc w:val="left"/>
            </w:pPr>
            <w:r>
              <w:rPr>
                <w:rFonts w:ascii="Times New Roman" w:hAnsi="Times New Roman" w:cs="Times New Roman" w:eastAsia="Times New Roman"/>
                <w:b w:val="false"/>
                <w:sz w:val="26"/>
              </w:rPr>
              <w:t>Phí : 1.000.000 Đồng</w:t>
              <w:t xml:space="preserve"> (Thẩm định điều kiện và đánh giá đáp ứng thực hành tốt cơ sở bán lẻ thuốc (GPP) (đánh giá đáp ứng, đánh giá duy trì, đánh giá kiểm soát thay đổi tại cơ sở)Đối với các cơ sở tại các địa bàn còn lại)</w:t>
            </w:r>
          </w:p>
        </w:tc>
        <w:tc>
          <w:p/>
          <w:p>
            <w:pPr>
              <w:spacing w:after="0" w:before="0" w:lineRule="auto" w:line="276"/>
              <w:jc w:val="left"/>
            </w:pPr>
            <w:r>
              <w:rPr>
                <w:rFonts w:ascii="Times New Roman" w:hAnsi="Times New Roman" w:cs="Times New Roman" w:eastAsia="Times New Roman"/>
                <w:b w:val="false"/>
                <w:sz w:val="26"/>
              </w:rPr>
              <w:t>30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(Thẩm định điều kiện và đánh giá đáp ứng thực hành tốt cơ sở bán lẻ thuốc (GPP) (đánh giá đáp ứng, đánh giá duy trì, đánh giá kiểm soát thay đổi tại cơ sở)Đối với các cơ sở tại các địa bàn còn lại)</w:t>
            </w:r>
          </w:p>
          <w:p>
            <w:pPr>
              <w:spacing w:after="0" w:before="0" w:lineRule="auto" w:line="276"/>
              <w:jc w:val="left"/>
            </w:pPr>
            <w:r>
              <w:rPr>
                <w:rFonts w:ascii="Times New Roman" w:hAnsi="Times New Roman" w:cs="Times New Roman" w:eastAsia="Times New Roman"/>
                <w:b w:val="false"/>
                <w:sz w:val="26"/>
              </w:rPr>
              <w:t>Phí : 500.000 Đồng</w:t>
              <w:t xml:space="preserve"> (Thẩm định điều kiện và đánh giá đáp ứng thực hành tốt cơ sở bán lẻ thuốc (GPP) (đánh giá đáp ứng, đánh giá duy trì, đánh giá kiểm soát thay đổi tại cơ sở). Đối với cơ sở tại các địa bàn có điều kiện kinh tế - xã hội khó khăn và đặc biệt khó khăn theo quy định tại Nghị định số 31/2021/NĐ-CP ngày 26 tháng 3 năm 2021 của Chính phủ 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30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đánh giá định kỳ việc duy trì đáp ứng GPP theo Mẫu số 01 quy định tại Phụ lục III kèm theo Thông tư 02/2018/TT-BYT</w:t>
            </w:r>
          </w:p>
        </w:tc>
        <w:tc>
          <w:p/>
          <w:p>
            <w:pPr>
              <w:spacing w:after="0" w:before="0" w:lineRule="auto" w:line="276"/>
              <w:jc w:val="left"/>
            </w:pPr>
            <w:r>
              <w:rPr>
                <w:rFonts w:ascii="Times New Roman" w:hAnsi="Times New Roman" w:cs="Times New Roman" w:eastAsia="Times New Roman"/>
                <w:b w:val="false"/>
                <w:sz w:val="26"/>
              </w:rPr>
              <w:t>mẫu đơn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tóm tắt về hoạt động của cơ sở bán lẻ thuốc trong thời gian 03 năm gần nhất tính từ thời điểm đánh giá liền trước (không bao gồm các đợt đánh giá đột xuất, thanh tra, kiểm tra của Bộ Y tế, Sở Y tế) đến ngày đánh giá định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kỹ thuật cập nhật về điều kiện cơ sở vật chất, trang thiết bị và nhân sự của cơ sở bán lẻthuốc (nếu có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Hà Tĩnh (Số 02A, đường Nguyễn Chí Thanh, thành phố Hà Tĩnh, tỉnh Hà Tĩnh)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Thực hành tốt bán lẻ thuốc GPP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277/2016/TT-BTC</w:t>
            </w:r>
          </w:p>
        </w:tc>
        <w:tc>
          <w:p/>
          <w:p>
            <w:pPr>
              <w:spacing w:after="0" w:before="0" w:lineRule="auto" w:line="276"/>
              <w:jc w:val="left"/>
            </w:pPr>
            <w:r>
              <w:rPr>
                <w:rFonts w:ascii="Times New Roman" w:hAnsi="Times New Roman" w:cs="Times New Roman" w:eastAsia="Times New Roman"/>
                <w:b w:val="false"/>
                <w:sz w:val="26"/>
              </w:rPr>
              <w:t>Thông tư 277/2016/TT-BTC Quy định mức thu, chế độ thu, nộp, quản lý và sử dụng phí trong lĩnh vực dược, mỹ phẩm</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02/2018/TT-BYT</w:t>
            </w:r>
          </w:p>
        </w:tc>
        <w:tc>
          <w:p/>
          <w:p>
            <w:pPr>
              <w:spacing w:after="0" w:before="0" w:lineRule="auto" w:line="276"/>
              <w:jc w:val="left"/>
            </w:pPr>
            <w:r>
              <w:rPr>
                <w:rFonts w:ascii="Times New Roman" w:hAnsi="Times New Roman" w:cs="Times New Roman" w:eastAsia="Times New Roman"/>
                <w:b w:val="false"/>
                <w:sz w:val="26"/>
              </w:rPr>
              <w:t>Thông tư 02/2018/TT-BYT Quy định về Thực hành tốt cơ sở bán lẻ thuốc</w:t>
            </w:r>
          </w:p>
        </w:tc>
        <w:tc>
          <w:p/>
          <w:p>
            <w:pPr>
              <w:spacing w:after="0" w:before="0" w:lineRule="auto" w:line="276"/>
              <w:jc w:val="left"/>
            </w:pPr>
            <w:r>
              <w:rPr>
                <w:rFonts w:ascii="Times New Roman" w:hAnsi="Times New Roman" w:cs="Times New Roman" w:eastAsia="Times New Roman"/>
                <w:b w:val="false"/>
                <w:sz w:val="26"/>
              </w:rPr>
              <w:t>22-01-2018</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Nghị định số 155/2018/NĐ-CP</w:t>
            </w:r>
          </w:p>
        </w:tc>
        <w:tc>
          <w:p/>
          <w:p>
            <w:pPr>
              <w:spacing w:after="0" w:before="0" w:lineRule="auto" w:line="276"/>
              <w:jc w:val="left"/>
            </w:pPr>
            <w:r>
              <w:rPr>
                <w:rFonts w:ascii="Times New Roman" w:hAnsi="Times New Roman" w:cs="Times New Roman" w:eastAsia="Times New Roman"/>
                <w:b w:val="false"/>
                <w:sz w:val="26"/>
              </w:rPr>
              <w:t>- Nghị định số 155/2018/NĐ-CP ngày 12/11/2018 của Chính phủ quy định về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33. Điều kiện cấp Giấy chứng nhận đủ Điều kiện kinh doanh dược
3. Việc đánh giá đủ Điều kiện về cơ sở vật chất, kỹ thuật và nhân sự quy định tại Khoản 1 Điều này được thực hiện 03 năm một lần hoặc đột xuất theo quy định của Bộ trưởng Bộ Y tế hoặc Điều ước quốc tế mà nước Cộng hòa xã hội chủ nghĩa Việt Nam là thành viên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2026-05-21T16:40:35Z</dcterms:created>
  <dc:creator>Apache POI</dc:creator>
</cp:coreProperties>
</file>