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tạm trú cho người đã được cấp giấy miễn thị thực tại 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vào giờ hành chính các ngày làm việc trong tuần tại một trong hai trụ sở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tiếp nhận hồ sơ kiểm tra tính pháp lý và nội dung hồ sơ: 
+ Nếu hồ sơ đầy đủ, hợp lệ thì tiếp nhận hồ sơ, in và cấp giấy hẹn trả kết quả cho người nộp hồ sơ; yêu cầu nộp phí cho cán bộ thu phí, cán bộ thu phí thu tiền, giao biên lai thu tiền cho người đề nghị gia hạn tạm trú hoặc thông báo trên Cổng dịch vụ công quốc gia hoặc Cổng dịch vụ công Bộ Công an để người đề nghị gia hạn tạm trú thanh toán trực tuyến và nhận biên lai điện tử.
+ Nếu hồ sơ thiếu hoặc không hợp lệ thì cán bộ tiếp nhận hồ sơ hướng dẫn hoặc thông báo trên Cổng dịch vụ công quốc gia hoặc Cổng dịch vụ công Bộ Công an để người nộp hồ sơ hoàn chỉnh.
 + Trường hợp hồ sơ không đủ điều kiện thì không tiếp nhận hồ sơ, trả lời bằng văn bản hoặc thông báo trên Cổng dịch vụ công quốc gia hoặc Cổng dịch vụ công Bộ Công an và nêu rõ lý do.
* Trường hợp nộp hồ sơ trực tuyến, người đề nghị gia hạn tạm trú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Trả kết quả:
+ Người đến nhận kết quả trực tiếp nhận kết quả tại Cục Quản lý xuất nhập cảnh; khi đến nhận kết quả mang theo giấy hẹn trả kết quả, giấy tờ tùy thân để kiểm tra, đối chiếu. Trường hợp đề nghị nhận kết quả qua dịch vụ bưu chính thực hiện theo hướng dẫn của cơ quan cung cấp dịch vụ bưu chính.
+ Trường hợp không đồng ý gia hạn tạm trú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(/lần)</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không quá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(/lần)</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(/lần)</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miễn thị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hoặc giấy tờ cho phép thường trú do cơ quan có thẩm quyền của nước ngoài cấp cho người Việt Nam định cư ở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đề nghị cấp thị thực, gia hạn tạm trú (mẫu NA5)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tạm trú (không quá 06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tc>
      </w:tr>
      <w:tr>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Thông tư 04/2015/TT-BCA</w:t>
            </w:r>
          </w:p>
        </w:tc>
        <w:tc>
          <w:p/>
          <w:p>
            <w:pPr>
              <w:spacing w:after="0" w:before="0" w:lineRule="auto" w:line="276"/>
              <w:jc w:val="left"/>
            </w:pPr>
            <w:r>
              <w:rPr>
                <w:rFonts w:ascii="Times New Roman" w:hAnsi="Times New Roman" w:cs="Times New Roman" w:eastAsia="Times New Roman"/>
                <w:b w:val="false"/>
                <w:sz w:val="26"/>
              </w:rPr>
              <w:t>06-01-2015</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Người nhập cảnh bằng giấy miễn thị thực được cơ quan, tổ chức, cá nhân tại Việt Nam bảo lãnh và có lý do chính đáng.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2026-05-21T17:01:46Z</dcterms:created>
  <dc:creator>Apache POI</dc:creator>
</cp:coreProperties>
</file>