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1.005168.000.00.00.H56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thông tin người quản lý doanh nghiệp, thông tin người đại diện theo uỷ quyền (đối với doanh nghiệp tư nhân,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có thay đổi thông tin về họ, tên, địa chỉ liên lạc, quốc tịch, số Thẻ căn cước công dân hoặc Chứng minh nhân dân hoặc chứng thực cá nhân hợp pháp khác của người quản lý doanh nghiệp, thành viên Ban kiểm soát hoặc Kiểm soát viên, doanh nghiệp gửi thông báo về việc bổ sung, cập nhật thông tin đăng ký doanh nghiệp đến Phòng Đăng ký kinh doanh nơi doanh nghiệp có trụ sở chính theo quy định tại Điều 12 Luật Doanh nghiệp.</w:t>
      </w:r>
    </w:p>
    <w:p>
      <w:pPr>
        <w:spacing w:after="0" w:before="0" w:lineRule="auto" w:line="276"/>
        <w:jc w:val="both"/>
      </w:pPr>
      <w:r>
        <w:rPr>
          <w:rFonts w:ascii="Times New Roman" w:hAnsi="Times New Roman" w:cs="Times New Roman" w:eastAsia="Times New Roman"/>
          <w:b w:val="false"/>
          <w:sz w:val="26"/>
        </w:rPr>
        <w:t xml:space="preserve">- Trường hợp có thay đổi thông tin về người đại diện theo uỷ quyền của chủ sở hữu công ty trách nhiệm hữu hạn một thành viên, công ty gửi thông báo về việc bổ sung, cập nhật thông tin đăng ký doanh nghiệp đến Phòng Đăng ký kinh doanh nơi doanh nghiệp có trụ sở chính. </w:t>
      </w:r>
    </w:p>
    <w:p>
      <w:pPr>
        <w:spacing w:after="0" w:before="0" w:lineRule="auto" w:line="276"/>
        <w:jc w:val="both"/>
      </w:pPr>
      <w:r>
        <w:rPr>
          <w:rFonts w:ascii="Times New Roman" w:hAnsi="Times New Roman" w:cs="Times New Roman" w:eastAsia="Times New Roman"/>
          <w:b w:val="false"/>
          <w:sz w:val="26"/>
        </w:rPr>
        <w:t>- Khi nhận Thông báo, Phòng Đăng ký kinh doanh trao Giấy biên nhận, kiểm tra tính hợp lệ của hồ sơ và bổ sung, thay đổi thông tin của doanh nghiệp trong Cơ sở dữ liệu quốc gia về đăng ký doanh nghiệp. Trường hợp doanh nghiệp có nhu cầu, Phòng Đăng ký kinh doanh cấp Giấy xác nhận về việc thay đổi nội dung đăng ký doanh nghiệp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(nếu phát sinh thông tin làm thay đổi nội dung của Giấy chứng nhận đăng ký doanh nghiệp.)</w:t>
              <w:br/>
              <w:t>File đính kèm: 47-BTC.signed.pdf</w:t>
            </w:r>
          </w:p>
          <w:p>
            <w:pPr>
              <w:spacing w:after="0" w:before="0" w:lineRule="auto" w:line="276"/>
              <w:jc w:val="left"/>
            </w:pPr>
            <w:r>
              <w:rPr>
                <w:rFonts w:ascii="Times New Roman" w:hAnsi="Times New Roman" w:cs="Times New Roman" w:eastAsia="Times New Roman"/>
                <w:b w:val="false"/>
                <w:sz w:val="26"/>
              </w:rPr>
              <w:t>Lệ phí : 0 Đồng</w:t>
              <w:t xml:space="preserve"> (nếu không làm thay đổi thông tin Giấy chứng nhận đăng ký doanh nghiệp.)</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w:t>
              <w:br/>
              <w:t>File đính kèm: 47-BTC.signed.pdf</w:t>
            </w:r>
          </w:p>
        </w:tc>
        <w:tc>
          <w:p/>
          <w:p>
            <w:pPr>
              <w:spacing w:after="0" w:before="0" w:lineRule="auto" w:line="276"/>
              <w:jc w:val="left"/>
            </w:pPr>
            <w:r>
              <w:rPr>
                <w:rFonts w:ascii="Times New Roman" w:hAnsi="Times New Roman" w:cs="Times New Roman" w:eastAsia="Times New Roman"/>
                <w:b w:val="false"/>
                <w:sz w:val="26"/>
              </w:rPr>
              <w:t>Qua mạng điện tử theo quy trình trên Cổng thông tin quốc gia về đăng ký doanh nghiệp (https://dangkykinhdoanh.gov.vn)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(nếu phát sinh thông tin làm thay đổi nội dung của Giấy chứng nhận đăng ký doanh nghiệp.)</w:t>
            </w:r>
          </w:p>
          <w:p>
            <w:pPr>
              <w:spacing w:after="0" w:before="0" w:lineRule="auto" w:line="276"/>
              <w:jc w:val="left"/>
            </w:pPr>
            <w:r>
              <w:rPr>
                <w:rFonts w:ascii="Times New Roman" w:hAnsi="Times New Roman" w:cs="Times New Roman" w:eastAsia="Times New Roman"/>
                <w:b w:val="false"/>
                <w:sz w:val="26"/>
              </w:rPr>
              <w:t>Lệ phí : 0 Đồng</w:t>
              <w:t xml:space="preserve"> (nếu không làm thay đổi thông tin Giấy chứng nhận đăng ký doanh nghiệp.)</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thay đổi nội dung đăng ký doanh nghiệp (Phụ lục II-1, Thông tư số 02/2019/TT-BKHĐT);</w:t>
            </w:r>
          </w:p>
        </w:tc>
        <w:tc>
          <w:p/>
          <w:p>
            <w:pPr>
              <w:spacing w:after="0" w:before="0" w:lineRule="auto" w:line="276"/>
              <w:jc w:val="left"/>
            </w:pPr>
            <w:r>
              <w:rPr>
                <w:rFonts w:ascii="Times New Roman" w:hAnsi="Times New Roman" w:cs="Times New Roman" w:eastAsia="Times New Roman"/>
                <w:b w:val="false"/>
                <w:sz w:val="26"/>
              </w:rPr>
              <w:t>Phu luc II-1_TT07.2019.docx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Kế hoạch và Đầu tư tại Trung tâm Phục vụ hành chính công tỉnh Thanh Hóa (Số 28 Đại lộ Lê Lợi, phường Điện Biên, thành phố Thanh Hóa) hoặc qua mạng điện tử trên Cổng thông tin quốc gia về đăng ký doanh nghiệp: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tin về nội dung đăng ký doanh nghiệp của doanh nghiệp được cập nhật trong Cơ sở dữ liệu quốc gia về đăng ký doanh nghiệp/Giấy xác nhận về việc thay đổi nội dung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Luật 68/2014/QH13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78/2015/NĐ-CP</w:t>
            </w:r>
          </w:p>
        </w:tc>
        <w:tc>
          <w:p/>
          <w:p>
            <w:pPr>
              <w:spacing w:after="0" w:before="0" w:lineRule="auto" w:line="276"/>
              <w:jc w:val="left"/>
            </w:pPr>
            <w:r>
              <w:rPr>
                <w:rFonts w:ascii="Times New Roman" w:hAnsi="Times New Roman" w:cs="Times New Roman" w:eastAsia="Times New Roman"/>
                <w:b w:val="false"/>
                <w:sz w:val="26"/>
              </w:rPr>
              <w:t>Nghị định 78/2015/NĐ-CP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w:t>
            </w:r>
          </w:p>
        </w:tc>
        <w:tc>
          <w:p/>
          <w:p>
            <w:pPr>
              <w:spacing w:after="0" w:before="0" w:lineRule="auto" w:line="276"/>
              <w:jc w:val="left"/>
            </w:pPr>
            <w:r>
              <w:rPr>
                <w:rFonts w:ascii="Times New Roman" w:hAnsi="Times New Roman" w:cs="Times New Roman" w:eastAsia="Times New Roman"/>
                <w:b w:val="false"/>
                <w:sz w:val="26"/>
              </w:rPr>
              <w:t>Thông tư 02/2019/TT-BKHĐT</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	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Trong thời hạn 05 ngày làm việc, kể từ ngày có thay đổi thông tin về họ, tên, địa chỉ liên lạc, quốc tịch, số Thẻ căn cước công dân hoặc Chứng minh nhân dân hoặc chứng thực cá nhân hợp pháp khác của người quản lý doanh nghiệp, thành viên Ban kiểm soát hoặc Kiểm soát viên, doanh nghiệp gửi Thông báo về việc bổ sung, cập nhật thông tin đăng ký doanh nghiệp đến Phòng Đăng ký kinh doanh nơi doanh nghiệp có trụ sở chính theo quy định tại Điều 12 Luật Doanh nghiệp.
- Trong thời hạn 10 ngày làm việc, kể từ có thay đổi thông tin về người đại diện theo uỷ quyền của chủ sở hữu công ty trách nhiệm hữu hạn một thành viên, công ty gửi Thông báo về việc bổ sung, cập nhật thông tin đăng ký doanh nghiệp đến Phòng Đăng ký kinh doanh nơi doanh nghiệp có trụ sở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thay đổi, thông tin, người quản lý doanh nghiệp, thông tin người đại diện theo uỷ quyền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2026-05-21T16:29:11Z</dcterms:created>
  <dc:creator>Apache POI</dc:creator>
</cp:coreProperties>
</file>