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chế độ tử tuất đối với người đang tham gia đóng bảo hiểm xã hội và người bảo lưu thời gian đóng bảo hiểm xã hội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90 ngày kể từ ngày người lao động bảo lưu thời gian đóng bảo hiểm xã hội, người tham gia bảo hiểm xã hội tự nguyện chết thì thân nhân của họ nộp hồ sơ theo quy định cho cơ quan bảo hiểm xã hội.
Trong thời hạn 90 ngày kể từ ngày người lao động đang đóng bảo hiểm xã hội bắt buộc bị chết thì thân nhân nộp hồ sơ theo quy định cho người sử dụng lao động.</w:t>
      </w:r>
    </w:p>
    <w:p>
      <w:pPr>
        <w:spacing w:after="0" w:before="0" w:lineRule="auto" w:line="276"/>
        <w:jc w:val="both"/>
      </w:pPr>
      <w:r>
        <w:rPr>
          <w:rFonts w:ascii="Times New Roman" w:hAnsi="Times New Roman" w:cs="Times New Roman" w:eastAsia="Times New Roman"/>
          <w:b w:val="false"/>
          <w:sz w:val="26"/>
        </w:rPr>
        <w:t>Bước 2: Trong thời hạn 30 ngày kể từ ngày nhận đủ hồ sơ từ thân nhân của người lao động, người sử dụng lao động nộp hồ sơ theo quy định cho cơ quan bảo hiểm xã hội.</w:t>
      </w:r>
    </w:p>
    <w:p>
      <w:pPr>
        <w:spacing w:after="0" w:before="0" w:lineRule="auto" w:line="276"/>
        <w:jc w:val="both"/>
      </w:pPr>
      <w:r>
        <w:rPr>
          <w:rFonts w:ascii="Times New Roman" w:hAnsi="Times New Roman" w:cs="Times New Roman" w:eastAsia="Times New Roman"/>
          <w:b w:val="false"/>
          <w:sz w:val="26"/>
        </w:rPr>
        <w:t>Bước 3: Trong thời hạn 15 ngày kể từ ngày nhận đủ hồ sơ, cơ quan bảo hiểm xã hội có trách nhiệm giải quyết và tổ chức chi trả cho thân nhân của người lao động.
Trường hợp cơ quan bảo hiểm xã hội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hoặc nộp trực tiếp tại cơ quan bảo hiểm xã hội.
Thời hạn giải quyết: Trong 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hoặc nộp trực tiếp tại cơ quan bảo hiểm xã hội.
Thời hạn giải quyết: Trong 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giấy báo tử hoặc bản sao quyết định tuyên bố là đã chết của Tòa án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và biên bản họp của các thân nhân đối với trường hợp đủ điều kiện hưởng hằng tháng nhưng chọn hưởng trợ cấp tuất một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điều tra tai nạn lao động, trường hợp bị tai nạn giao thông được xác định là tai nạn lao động thì phải có thêm biên bản tai nạn giao thông hoặc biên bản khám nghiệm hiện trường và sơ đồ hiện trường vụ tai nạn giao thông theo quy định; bản sao bệnh án điều trị bệnh nghề nghiệp đối với trường hợp chết do bệnh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giám định mức suy giảm khả năng lao động đối với thân nhân bị suy giảm khả năng lao động từ 81%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thân nhân người lao động là công dân nước ngoài làm việc tại Việt Nam do cơ quan nước ngoài cấp thì phải được dịch ra Tiếng Việt và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 Bảo hiểm xã hội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mai táng và Quyết định về việc hưởng trợ cấp tuất hằng tháng hoặc Quyết định về việc hưởng trợ cấp tuất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hưởng trợ cấp mai táng:
Những người sau đây khi chết hoặc bị Tòa án tuyên bố là đã chết thì thân nhân được hưởng trợ cấp mai táng:
- Người lao động là công dân Việt Nam và người lao động là công dân nước ngoài làm việc tại Việt Nam có thời gian đóng bảo hiểm xã hội bắt buộc từ đủ 12 tháng trở lên;
- Người lao động là công dân Việt Nam và người lao động là công dân nước ngoài làm việc tại Việt Nam bị chết do tai nạn lao động, bệnh nghề nghiệp hoặc chết trong thời gian điều trị do tai nạn lao động, bệnh nghề nghiệp;
- Người lao động là công dân Việt Nam có thời gian đóng bảo hiểm xã hội tự nguyện từ đủ 60 tháng trở lên hoặc có tổng thời gian đóng bảo hiểm xã hội bắt buộc và thời gian đóng bảo hiểm xã hội tự nguyện từ đủ 60 tháng trở lên.
* Điều kiện đối với người lao động để giải quyết trợ cấp tuất hằng tháng:
Những người sau đây khi chết hoặc bị Tòa án tuyên bố là đã chết thì thân nhân thuộc diện được hưởng trợ cấp tuất hằng tháng:
- Người là công dân Việt Nam và người là công dân nước ngoài làm việc tại Việt Nam đã đóng bảo hiểm xã hội bắt buộc đủ 15 năm trở lên nhưng chưa được hưởng bảo hiểm xã hội một lần;
- Người là công dân Việt Nam và người là công dân nước ngoài làm việc tại Việt Nam chết do tai nạn lao động, bệnh nghề nghiệp hoặc chết trong thời gian điều trị do tai nạn lao động, bệnh nghề nghiệp.
* Điều kiện thân nhân thuộc diện giải quyết trợ cấp tuất hằng tháng:
Thân nhân của những người trên không có thu nhập hoặc có thu nhập hằng tháng thấp hơn mức lương cơ sở được hưởng trợ cấp hằng tháng bao gồm:
- Con chưa đủ 18 tuổi; con từ đủ 18 tuổi trở lên nếu bị suy giảm khả năng lao động lao động từ 81% trở lên; con được sinh khi người bố chết mà người mẹ đang mang thai;
- Vợ từ đủ 55 tuổi trở lên hoặc chồng từ đủ 60 tuổi trở lên; vợ dưới 55 tuổi, chồng dưới 60 tuổi nếu bị suy giảm khả năng lao động từ 81% trở lên;
- Cha đẻ, mẹ đẻ, cha đẻ của vợ hoặc cha đẻ của chồng, mẹ đẻ của vợ hoặc mẹ đẻ của chồng, thành viên khác trong gia đình mà người tham gia bảo hiểm xã hội đang có nghĩa vụ nuôi dưỡng theo quy định của pháp luật về hôn nhân và gia đình nếu từ đủ 60 tuổi trở lên đối với nam, từ đủ 55 tuổi trở lên đối với nữ;
- Cha đẻ, mẹ đẻ, cha đẻ của vợ hoặc cha đẻ của chồng, mẹ đẻ của vợ hoặc mẹ đẻ của chồng, thành viên khác trong gia đình mà người tham gia bảo hiểm xã hội đang có nghĩa vụ nuôi dưỡng theo quy định của pháp luật về hôn nhân và gia đình nếu dưới 60 tuổi đối với nam, dưới 55 tuổi đối với nữ và bị suy giảm khả năng lao động từ 81% trở lên.
* Điều kiện giải quyết trợ cấp tuất một lần:
- Người lao động là công dân Việt Nam và người lao động là công dân nước ngoài làm việc tại Việt Nam đang tham gia bảo hiểm xã hội bắt buộc hoặc đang bảo lưu thời gian đóng bảo hiểm xã hội bắt buộc chết không thuộc các trường hợp được giải quyết trợ cấp tuất hằng tháng;
- Người lao động là công dân Việt Nam đang tham gia hoặc đang bảo lưu thời gian đóng bảo hiểm xã hội tự nguyện chết;
- Người lao động công dân Việt Nam và người lao động là công dân nước ngoài làm việc tại Việt Nam thuộc trường hợp được giải quyết trợ cấp hằng tháng nhưng không có thân nhân hưởng tiền trợ cấp hằng tháng theo quy định;
- Thân nhân thuộc diện được hưởng trợ cấp hằng tháng theo quy định nhưng có nguyện vọng hưởng trợ cấp một lần, trừ trường hợp con dưới 06 tuổi, con hoặc vợ hoặc chồng mà bị giảm khả năng lao động từ 81% trở lên;
- Người lao động là công dân nước ngoài làm việc tại Việt Nam chết mà có thân nhân đủ điều kiện hưởng trợ cấp hằng tháng nhưng không cư trú ở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2026-05-26T18:26:40Z</dcterms:created>
  <dc:creator>Apache POI</dc:creator>
</cp:coreProperties>
</file>