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hoạt động giáo dục kỹ năng sống và hoạt động giáo dục ngoài giờ chính khóa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giáo dục lập hồ sơ đề nghị xác nhận đăng ký hoạt động giáo dục kỹ năng sống và hoạt động giáo dục ngoài giờ chính khóa và gửi cho cơ quan có thẩm quyền cấp phép;</w:t>
      </w:r>
    </w:p>
    <w:p>
      <w:pPr>
        <w:spacing w:after="0" w:before="0" w:lineRule="auto" w:line="276"/>
        <w:jc w:val="both"/>
      </w:pPr>
      <w:r>
        <w:rPr>
          <w:rFonts w:ascii="Times New Roman" w:hAnsi="Times New Roman" w:cs="Times New Roman" w:eastAsia="Times New Roman"/>
          <w:b w:val="false"/>
          <w:sz w:val="26"/>
        </w:rPr>
        <w:t>Cơ quan có thẩm quyền xác nhận đăng ký hoạt động vào công văn đăng ký của cơ sở giáo dục với nội dung: xác nhận đã đăng ký hoạt động và gửi trả lại cho cơ sở giáo dục. Nếu không đồng ý cho hoạt động, phải trả lời bằng văn bản và nêu rõ lý do.</w:t>
      </w:r>
    </w:p>
    <w:p>
      <w:pPr>
        <w:spacing w:after="0" w:before="0" w:lineRule="auto" w:line="276"/>
        <w:jc w:val="both"/>
      </w:pPr>
      <w:r>
        <w:rPr>
          <w:rFonts w:ascii="Times New Roman" w:hAnsi="Times New Roman" w:cs="Times New Roman" w:eastAsia="Times New Roman"/>
          <w:b w:val="false"/>
          <w:sz w:val="26"/>
        </w:rPr>
        <w:t>(Giám đốc sở giáo dục và đào tạo xác nhận đăng ký hoạt động đối với các trường trung cấp chuyên nghiệp, trung học phổ thông, trung học phổ thông có nhiều cấp học có cấp học cao nhất là trung học phổ thông, phổ thông dân tộc nội trú, trường dự bị đại học, trường chuyên, trường năng khiếu, các trung tâm giáo dục thường xuyên, trung tâm ngoại ngữ, tin học và các đơn vị thuộc trường đại học, cao đẳng đặt ngoài khuôn viên của trường.
Trưởng phòng giáo dục và đào tạo quận, huyện xác nhận đăng ký hoạt động đối với nhà trẻ, nhóm trẻ; trường, lớp mẫu giáo, trường mầm non, tiểu học, trung học cơ sở, trường phổ thông có nhiều cấp học có cấp học cao nhất là trung học cơ sở, phổ thông dân tộc bán trú và trung tâm học tập cộng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tổ chức hoạt động giáo dục kỹ năng sống, hoạt động giáo dục ngoài giờ chính khóa;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lý lịch trích ngang kèm theo các minh chứng hợp lệ về đội ngũ giáo viên, huấn luyện viên, báo cáo viên (ghi rõ họ tên, trình độ học vấn, chức vụ, nghề nghiệp, năng lực sư phạm và am hiểu các lĩnh vực kỹ năng sống hoặc hoạt động giáo dục có liên quan) tham gia tổ chức và thực hiện các hoạt động giáo dục kỹ năng sống và hoạt động giáo dục ngoài giờ chính khóa;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hoạt động, giáo trình, tài liệu giảng dạy,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Trưởng phòng giáo dục và đào tạo cấp huyện,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phòng giáo dục và đào tạo cấp huyện,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Phòng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Cho phép tổ chức hoạt động ngoại khoá chương trình giáo dục kỹ năng sống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04/2014/TT-BGDĐT</w:t>
            </w:r>
          </w:p>
        </w:tc>
        <w:tc>
          <w:p/>
          <w:p>
            <w:pPr>
              <w:spacing w:after="0" w:before="0" w:lineRule="auto" w:line="276"/>
              <w:jc w:val="left"/>
            </w:pPr>
            <w:r>
              <w:rPr>
                <w:rFonts w:ascii="Times New Roman" w:hAnsi="Times New Roman" w:cs="Times New Roman" w:eastAsia="Times New Roman"/>
                <w:b w:val="false"/>
                <w:sz w:val="26"/>
              </w:rPr>
              <w:t>Ban hành Quy định Quản lý hoạt động giáo dục kỹ năng sống và hoạt động giáo dục ngoài giờ chính khóa</w:t>
            </w:r>
          </w:p>
        </w:tc>
        <w:tc>
          <w:p/>
          <w:p>
            <w:pPr>
              <w:spacing w:after="0" w:before="0" w:lineRule="auto" w:line="276"/>
              <w:jc w:val="left"/>
            </w:pPr>
            <w:r>
              <w:rPr>
                <w:rFonts w:ascii="Times New Roman" w:hAnsi="Times New Roman" w:cs="Times New Roman" w:eastAsia="Times New Roman"/>
                <w:b w:val="false"/>
                <w:sz w:val="26"/>
              </w:rPr>
              <w:t>28-02-2014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Cơ sở vật chất:
- Có phòng học, phòng chức năng có đủ ánh sáng, đảm bảo các yêu cầu về vệ sinh trường học theo quy định.
- Thiết bị dạy học phải bảo đảm an toàn, phù hợp với nội dung dạy học, hoạt động và tâm lý lứa tuổi người học.
b. Giáo viên, báo cáo viên, huấn luyện viên:
- Có đủ điều kiện về sức khoẻ.
- Có phẩm chất đạo đức tốt; không trong thời gian bị kỷ luật từ cảnh cáo trở lên, không bị truy cứu trách nhiệm hình sự.
- Có chứng chỉ nghiệp vụ sư phạm; am hiểu các lĩnh vực kỹ năng sống hoặc hoạt động giáo dục có liên quan.
c.  Giáo trình, tài liệu
Có đủ giáo trình, tài liệu do Bộ Giáo dục và Đào tạo ban hành hoặc phê duyệt. Nếu giáo trình, tài liệu tự lựa chọn hoặc tự xây dựng thì phải được cơ quan có thẩm quyền cấp phép hoạt động hoặc cơ quan xác nhận đăng ký hoạt động theo quy định tại Điều 7, Điều 8 của Quy định này chấp thuận; đảm bảo yêu cầu, có nội dung phù hợp với thuần phong mỹ tục Việt Nam, không trái với các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2026-05-13T18:38:44Z</dcterms:created>
  <dc:creator>Apache POI</dc:creator>
</cp:coreProperties>
</file>