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Cam kết thực hiện mục tiêu xã hội, môi trường của doanh nghiệp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nội dung Cam kết thực hiện mục tiêu xã hội, môi trường có sự thay đổi, doanh nghiệp xã hội phải gửi thông báo đến Cơ quan đăng ký kinh doanh cấp tỉnh nơi doanh nghiệp đặt trụ sở chính trong thời hạn 05 ngày làm việc kể từ ngày quyết định thay đổi.</w:t>
      </w:r>
    </w:p>
    <w:p>
      <w:pPr>
        <w:spacing w:after="0" w:before="0" w:lineRule="auto" w:line="276"/>
        <w:jc w:val="both"/>
      </w:pPr>
      <w:r>
        <w:rPr>
          <w:rFonts w:ascii="Times New Roman" w:hAnsi="Times New Roman" w:cs="Times New Roman" w:eastAsia="Times New Roman"/>
          <w:b w:val="false"/>
          <w:sz w:val="26"/>
        </w:rPr>
        <w:t>Cơ quan đăng ký kinh doanh cấp tỉnh thực hiện cập nhật thông tin của doanh nghiệp trong Cơ sở dữ liệu quốc gia về đăng ký doanh nghiệp và đăng tải Cam kết thực hiện mục tiêu xã hội, môi trường đã được sửa đổi, bổ sung trên Cổng thông tin quốc gia về đăng ký doanh nghiệp trong thời hạn 03 ngày làm việc kể từ ngày nhận được thông báo.</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3 ngày làm việc kể từ ngày nhận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3 ngày làm việc kể từ ngày nhận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mạng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3 ngày làm việc kể từ ngày nhận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được quy định tại Biểu phí, lệ phí đăng ký doanh nghiệp ban hành kèm theo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theo quy định sau đây: -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chưa có tài khoản định danh điện tử để thực hiện xác thực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Cam kết thực hiện mục tiêu xã hội, môi trường;</w:t>
            </w:r>
          </w:p>
        </w:tc>
        <w:tc>
          <w:p/>
          <w:p>
            <w:pPr>
              <w:spacing w:after="0" w:before="0" w:lineRule="auto" w:line="276"/>
              <w:jc w:val="left"/>
            </w:pPr>
            <w:r>
              <w:rPr>
                <w:rFonts w:ascii="Times New Roman" w:hAnsi="Times New Roman" w:cs="Times New Roman" w:eastAsia="Times New Roman"/>
                <w:b w:val="false"/>
                <w:sz w:val="26"/>
              </w:rPr>
              <w:t>Mauso35.docx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Cam kết thực hiện mục tiêu xã hội, môi trường đã được sửa đổi, bổ sung;</w:t>
            </w:r>
          </w:p>
        </w:tc>
        <w:tc>
          <w:p/>
          <w:p>
            <w:pPr>
              <w:spacing w:after="0" w:before="0" w:lineRule="auto" w:line="276"/>
              <w:jc w:val="left"/>
            </w:pPr>
            <w:r>
              <w:rPr>
                <w:rFonts w:ascii="Times New Roman" w:hAnsi="Times New Roman" w:cs="Times New Roman" w:eastAsia="Times New Roman"/>
                <w:b w:val="false"/>
                <w:sz w:val="26"/>
              </w:rPr>
              <w:t>Mauso34.docx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Bản sao hoặc bản chính nghị quyết hoặc quyết định của Hội đồng thành viên đối với công ty TNHH hai thành viên trở lên, công ty hợp danh, của Đại hội đồng cổ đông đối với công ty cổ phần; của chủ sở hữu công ty đối với công ty TNHH một thành viên về việc thông qua nội dung thay đổi của Cam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 Trường hợp hồ sơ hợp lệ: Cơ quan đăng ký kinh doanh cấp tỉnh thực hiện cập nhật thông tin của doanh nghiệp trong Cơ sở dữ liệu quốc gia về đăng ký doanh nghiệp và đăng tải Cam kết thực hiện mục tiêu xã hội, môi trường đã được sửa đổi, bổ sung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nội dung Cam kết, thực hiện mục tiêu xã hội, môi trường của, doanh nghiệp xã hội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2026-05-22T04:47:33Z</dcterms:created>
  <dc:creator>Apache POI</dc:creator>
</cp:coreProperties>
</file>