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2.001793.000.00.00.H48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của phương tiện thủy nội địa, phương tiện cơ giới, trừ xe mô tô, xe gắn máy, phương tiện thủy nội địa thô sơ trong phạm vi bảo vệ công trình thuỷ lợi thuộc thẩm quyền cấp phép của Chủ tịch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gia hạn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
Bước 2: Hoàn chỉnh hồ sơ:
Cơ quan được Chủ tịch Ủy ban nhân dân cấp tỉnh giao tiếp nhận hồ sơ giải quyết thủ tục hành chính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
Bước 3: Xem xét hồ sơ và trình phê duyệt:
Trong thời hạn 07 ngày làm việc, kể từ ngày nhận đủ hồ sơ, cơ quan chuyên môn được Chủ tịch Ủy ban nhân dân cấp tỉnh giao nhiệm vụ giải quyết hồ sơ tổ chức thẩm định và trình Chủ tịch Ủy ban nhân dân cấp tỉnh xem xét, cấp giấy phép.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Trực tiếp tại Trung tâm Phục vụ hành chính công tỉnh Quảng Ngãi; địa chỉ: Số 54 đường Hùng Vương, phường Cẩm Thành, tỉnh Quảng Ngãi; điểm tiếp nhận hồ sơ thứ 02 tại số 492 Trần Phú, phường Kon Tum, tỉnh Quảng Ngãi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Qua dịch vụ công trực tuyến tại địa chỉ: 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Theo địa chỉ: Trung tâm Phục vụ hành chính công tỉnh Quảng Ngãi; địa chỉ: Số 54 đường Hùng Vương, phường Cẩm Thành, tỉnh Quảng Ngãi; điểm tiếp nhận hồ sơ thứ 02 tại số 492 Trần Phú, phường Kon Tum, tỉnh Quảng Ngãi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ảnh hưởng của hoạt động đến việc quản lý, khai thác và an toàn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ảnh hưởng của hoạt động đến việc quản lý, khai thác và an toàn công trình thủy lợi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phương tiện cơ giới đường bộ; phương tiện đường thủy nội địa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Ngãi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và nhận kết quả tại Trung tâm Phục vụ hành chính công tỉnh Quảng Ngãi; địa chỉ: Số 54 đường Hùng Vương, phường Cẩm Thành, tỉnh Quảng Ngãi; điểm tiếp nhận hồ sơ thứ 02 tại số 492 Trần Phú, phường Kon Tum, tỉnh Quảng Ngãi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cho các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67/2018/NĐ-CP</w:t>
            </w:r>
          </w:p>
        </w:tc>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14-05-2018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40/2023/NĐ-CP</w:t>
            </w:r>
          </w:p>
        </w:tc>
        <w:tc>
          <w:p/>
          <w:p>
            <w:pPr>
              <w:spacing w:after="0" w:before="0" w:lineRule="auto" w:line="276"/>
              <w:jc w:val="left"/>
            </w:pPr>
            <w:r>
              <w:rPr>
                <w:rFonts w:ascii="Times New Roman" w:hAnsi="Times New Roman" w:cs="Times New Roman" w:eastAsia="Times New Roman"/>
                <w:b w:val="false"/>
                <w:sz w:val="26"/>
              </w:rPr>
              <w:t>Nghị định 40/2023/NĐ-CP sửa đổi Nghị định 67/2018/NĐ-CP hướng dẫn Luật Thủy lợi</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2026-05-26T11:54:44Z</dcterms:created>
  <dc:creator>Apache POI</dc:creator>
</cp:coreProperties>
</file>