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cần bảo vệ khẩn cấp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có trách nhiệm tiếp nhận ngay các đối tượng cần sự bảo vệ khẩn cấp để chăm sóc, nuôi dưỡng và hoàn thiện các thủ tục theo quy trình sau:</w:t>
      </w:r>
    </w:p>
    <w:p>
      <w:pPr>
        <w:spacing w:after="0" w:before="0" w:lineRule="auto" w:line="276"/>
        <w:jc w:val="both"/>
      </w:pPr>
      <w:r>
        <w:rPr>
          <w:rFonts w:ascii="Times New Roman" w:hAnsi="Times New Roman" w:cs="Times New Roman" w:eastAsia="Times New Roman"/>
          <w:b w:val="false"/>
          <w:sz w:val="26"/>
        </w:rPr>
        <w:t>- Bước 1. Lập biên bản tiếp nhận có chữ ký của cá nhân hoặc đại diện cơ quan, đơn vị phát hiện ra đối tượng (nếu có), chính quyền (hoặc công an) cấp xã, đại diện cơ sở trợ giúp xã hội. Đối với đối tượng là nạn nhân của bạo lực gia đình, nạn nhân bị xâm hại tình dục, nạn nhân bị buôn bán và nạn nhân bị cưỡng bức lao động, biên bản tiếp nhận có chữ ký của đối tượng (nếu có thể). Hồ sơ nộp tại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 Bước 2. Đánh giá về mức độ tổn thương, khả năng phục hồi và nhu cầu trợ giúp của đối tượng để có kế hoạch trợ giúp đối tượng.</w:t>
      </w:r>
    </w:p>
    <w:p>
      <w:pPr>
        <w:spacing w:after="0" w:before="0" w:lineRule="auto" w:line="276"/>
        <w:jc w:val="both"/>
      </w:pPr>
      <w:r>
        <w:rPr>
          <w:rFonts w:ascii="Times New Roman" w:hAnsi="Times New Roman" w:cs="Times New Roman" w:eastAsia="Times New Roman"/>
          <w:b w:val="false"/>
          <w:sz w:val="26"/>
        </w:rPr>
        <w:t>-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w:t>
      </w:r>
    </w:p>
    <w:p>
      <w:pPr>
        <w:spacing w:after="0" w:before="0" w:lineRule="auto" w:line="276"/>
        <w:jc w:val="both"/>
      </w:pPr>
      <w:r>
        <w:rPr>
          <w:rFonts w:ascii="Times New Roman" w:hAnsi="Times New Roman" w:cs="Times New Roman" w:eastAsia="Times New Roman"/>
          <w:b w:val="false"/>
          <w:sz w:val="26"/>
        </w:rPr>
        <w:t>- Bước 4. Quyết định trợ giúp đối tượng tại cơ sở trợ giúp xã hội hoặc chuyển đối tượng về gia đình, cộng đồng.</w:t>
      </w:r>
    </w:p>
    <w:p>
      <w:pPr>
        <w:spacing w:after="0" w:before="0" w:lineRule="auto" w:line="276"/>
        <w:jc w:val="both"/>
      </w:pPr>
      <w:r>
        <w:rPr>
          <w:rFonts w:ascii="Times New Roman" w:hAnsi="Times New Roman" w:cs="Times New Roman" w:eastAsia="Times New Roman"/>
          <w:b w:val="false"/>
          <w:sz w:val="26"/>
        </w:rPr>
        <w:t>- Bước 5. Hoàn thành các thủ tục, hồ sơ của đối tượng theo quy định, Trường hợp là trẻ em bị bỏ rơi, cơ sở thực hiện các thủ tục khai sinh cho trẻ theo quy định của pháp luật về hộ tịch.
Các thủ tục, hồ sơ phải hoàn thiện trong 10 ngày làm việc, kể từ khi tiếp nhận đối tượng, trường hợp kéo dài quá 10 ngày làm việc, phải do cơ quan quản lý cấp trên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ngay khi nhận được hồ sơ. Các thủ tục, hồ sơ phải hoàn thiện trong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căn cước công dân  hoặc giấy tờ tùy thân của đối tượng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đối với trường hợp khẩn cấp có nguy  cơ đe dọa đến an toàn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giúp đối tượng tại cơ sở trợ giúp xã hội hoặc chuyển đối tượng về gia đình, cộng đồng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cần bảo vệ khẩn cấp theo quy định tại khoản 2 Điều 24 Nghị định số 20/2021/NĐ-CP, cụ thể:
- Nạn nhân của bạo lực gia đình; nạn nhân bị xâm hại tình dục; nạn nhân bị buôn bán; nạn nhân bị cưỡng bức lao động;
- Trẻ em, người lang thang xin ăn trong thời gian chờ đưa về nơi cư trú;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2026-05-14T08:20:11Z</dcterms:created>
  <dc:creator>Apache POI</dc:creator>
</cp:coreProperties>
</file>